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宋体" w:hAnsi="宋体"/>
          <w:b/>
          <w:bCs/>
          <w:color w:val="auto"/>
          <w:spacing w:val="100"/>
          <w:sz w:val="28"/>
          <w:szCs w:val="28"/>
          <w:highlight w:val="none"/>
        </w:rPr>
      </w:pPr>
    </w:p>
    <w:p>
      <w:pPr>
        <w:pStyle w:val="2"/>
        <w:rPr>
          <w:rFonts w:ascii="宋体" w:hAnsi="宋体"/>
          <w:b/>
          <w:bCs/>
          <w:color w:val="auto"/>
          <w:spacing w:val="100"/>
          <w:sz w:val="28"/>
          <w:szCs w:val="28"/>
          <w:highlight w:val="none"/>
        </w:rPr>
      </w:pPr>
    </w:p>
    <w:p>
      <w:pPr>
        <w:pStyle w:val="2"/>
        <w:rPr>
          <w:rFonts w:ascii="宋体" w:hAnsi="宋体"/>
          <w:b/>
          <w:bCs/>
          <w:color w:val="auto"/>
          <w:spacing w:val="100"/>
          <w:sz w:val="28"/>
          <w:szCs w:val="28"/>
          <w:highlight w:val="none"/>
        </w:rPr>
      </w:pPr>
    </w:p>
    <w:p>
      <w:pPr>
        <w:pStyle w:val="2"/>
        <w:rPr>
          <w:rFonts w:ascii="宋体" w:hAnsi="宋体"/>
          <w:b/>
          <w:bCs/>
          <w:color w:val="auto"/>
          <w:spacing w:val="100"/>
          <w:sz w:val="28"/>
          <w:szCs w:val="28"/>
          <w:highlight w:val="none"/>
        </w:rPr>
      </w:pPr>
    </w:p>
    <w:p>
      <w:pPr>
        <w:pStyle w:val="2"/>
        <w:rPr>
          <w:rFonts w:ascii="宋体" w:hAnsi="宋体"/>
          <w:b/>
          <w:bCs/>
          <w:color w:val="auto"/>
          <w:spacing w:val="100"/>
          <w:sz w:val="28"/>
          <w:szCs w:val="28"/>
          <w:highlight w:val="none"/>
        </w:rPr>
      </w:pPr>
    </w:p>
    <w:p>
      <w:pPr>
        <w:spacing w:line="360" w:lineRule="auto"/>
        <w:jc w:val="center"/>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rPr>
        <w:t>项目名称：</w:t>
      </w:r>
      <w:r>
        <w:rPr>
          <w:rFonts w:hint="eastAsia" w:ascii="宋体" w:hAnsi="宋体"/>
          <w:b/>
          <w:color w:val="auto"/>
          <w:sz w:val="32"/>
          <w:szCs w:val="32"/>
          <w:highlight w:val="none"/>
          <w:lang w:eastAsia="zh-CN"/>
        </w:rPr>
        <w:t>广东省农业科学院蚕业与农产品加工研究所蚕室楼加固修缮项目</w:t>
      </w:r>
    </w:p>
    <w:p>
      <w:pPr>
        <w:spacing w:line="360" w:lineRule="auto"/>
        <w:jc w:val="center"/>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rPr>
        <w:t>项目编号：</w:t>
      </w:r>
      <w:r>
        <w:rPr>
          <w:rFonts w:hint="eastAsia" w:ascii="宋体" w:hAnsi="宋体"/>
          <w:b/>
          <w:color w:val="auto"/>
          <w:sz w:val="32"/>
          <w:szCs w:val="32"/>
          <w:highlight w:val="none"/>
          <w:lang w:eastAsia="zh-CN"/>
        </w:rPr>
        <w:t>202108-184098-0083</w:t>
      </w:r>
    </w:p>
    <w:p>
      <w:pPr>
        <w:spacing w:line="360" w:lineRule="auto"/>
        <w:rPr>
          <w:rFonts w:ascii="宋体" w:hAnsi="宋体"/>
          <w:color w:val="auto"/>
          <w:sz w:val="84"/>
          <w:highlight w:val="none"/>
        </w:rPr>
      </w:pPr>
    </w:p>
    <w:p>
      <w:pPr>
        <w:pStyle w:val="2"/>
        <w:rPr>
          <w:color w:val="auto"/>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广东省农业科学院蚕业与农产品加工研究所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hint="default" w:ascii="宋体" w:hAnsi="宋体"/>
          <w:b/>
          <w:color w:val="auto"/>
          <w:sz w:val="30"/>
          <w:szCs w:val="30"/>
          <w:highlight w:val="none"/>
          <w:lang w:val="en-US"/>
        </w:rPr>
        <w:sectPr>
          <w:headerReference r:id="rId3" w:type="first"/>
          <w:footerReference r:id="rId5" w:type="first"/>
          <w:footerReference r:id="rId4" w:type="default"/>
          <w:pgSz w:w="11906" w:h="16838"/>
          <w:pgMar w:top="1134" w:right="1417" w:bottom="1134" w:left="1417" w:header="567" w:footer="737" w:gutter="0"/>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5"/>
          <w:rFonts w:hint="eastAsia" w:ascii="宋体" w:hAnsi="宋体"/>
          <w:b/>
          <w:color w:val="auto"/>
          <w:sz w:val="30"/>
          <w:szCs w:val="30"/>
          <w:highlight w:val="none"/>
          <w:u w:val="none"/>
        </w:rPr>
        <w:t xml:space="preserve"> 二○二</w:t>
      </w:r>
      <w:r>
        <w:rPr>
          <w:rStyle w:val="95"/>
          <w:rFonts w:hint="eastAsia" w:ascii="宋体" w:hAnsi="宋体"/>
          <w:b/>
          <w:color w:val="auto"/>
          <w:sz w:val="30"/>
          <w:szCs w:val="30"/>
          <w:highlight w:val="none"/>
          <w:u w:val="none"/>
          <w:lang w:eastAsia="zh-CN"/>
        </w:rPr>
        <w:t>一</w:t>
      </w:r>
      <w:r>
        <w:rPr>
          <w:rStyle w:val="95"/>
          <w:rFonts w:hint="eastAsia" w:ascii="宋体" w:hAnsi="宋体"/>
          <w:b/>
          <w:color w:val="auto"/>
          <w:sz w:val="30"/>
          <w:szCs w:val="30"/>
          <w:highlight w:val="none"/>
          <w:u w:val="none"/>
        </w:rPr>
        <w:t>年</w:t>
      </w:r>
      <w:r>
        <w:rPr>
          <w:rStyle w:val="95"/>
          <w:rFonts w:hint="eastAsia" w:ascii="宋体" w:hAnsi="宋体"/>
          <w:b/>
          <w:color w:val="auto"/>
          <w:sz w:val="30"/>
          <w:szCs w:val="30"/>
          <w:highlight w:val="none"/>
          <w:u w:val="none"/>
          <w:lang w:val="en-US" w:eastAsia="zh-CN"/>
        </w:rPr>
        <w:t>九月</w:t>
      </w:r>
    </w:p>
    <w:p>
      <w:pPr>
        <w:rPr>
          <w:rFonts w:hint="eastAsia" w:ascii="宋体" w:hAnsi="宋体"/>
          <w:b/>
          <w:color w:val="auto"/>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w:t>
      </w:r>
      <w:r>
        <w:rPr>
          <w:rFonts w:hint="eastAsia" w:ascii="宋体" w:hAnsi="宋体"/>
          <w:color w:val="auto"/>
          <w:szCs w:val="21"/>
          <w:highlight w:val="none"/>
          <w:lang w:eastAsia="zh-CN"/>
        </w:rPr>
        <w:t>竞争性磋商文件</w:t>
      </w:r>
      <w:r>
        <w:rPr>
          <w:rFonts w:hint="eastAsia" w:ascii="宋体" w:hAnsi="宋体"/>
          <w:color w:val="auto"/>
          <w:szCs w:val="21"/>
          <w:highlight w:val="none"/>
        </w:rPr>
        <w:t>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报价报价人以非独立法人注册的分公司名义代表总公司盖章和签署文件的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投标/报价报价人为中型、小型、微型企业的，请提交《中小企业声明函》。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w:t>
      </w:r>
      <w:r>
        <w:rPr>
          <w:rFonts w:hint="eastAsia" w:ascii="宋体" w:hAnsi="宋体"/>
          <w:color w:val="auto"/>
          <w:szCs w:val="21"/>
          <w:highlight w:val="none"/>
          <w:lang w:eastAsia="zh-CN"/>
        </w:rPr>
        <w:t>竞争性磋商文件</w:t>
      </w:r>
      <w:r>
        <w:rPr>
          <w:rFonts w:hint="eastAsia" w:ascii="宋体" w:hAnsi="宋体"/>
          <w:color w:val="auto"/>
          <w:szCs w:val="21"/>
          <w:highlight w:val="none"/>
        </w:rPr>
        <w:t>而决定不参加本次投标/报价的报价人，在投标/报价文件递交截止时间的3日前，按《投标/报价邀请函》中的联系方式，以书面形式告知采购代理机构。对您的支持与配合，谨此致谢。</w:t>
      </w:r>
    </w:p>
    <w:p>
      <w:pPr>
        <w:spacing w:beforeLines="50" w:afterLines="50" w:line="600" w:lineRule="auto"/>
        <w:jc w:val="center"/>
        <w:rPr>
          <w:rFonts w:hint="eastAsia" w:ascii="宋体" w:hAnsi="宋体"/>
          <w:color w:val="auto"/>
          <w:szCs w:val="21"/>
          <w:highlight w:val="none"/>
        </w:rPr>
      </w:pPr>
      <w:r>
        <w:rPr>
          <w:rFonts w:hint="eastAsia" w:ascii="宋体" w:hAnsi="宋体"/>
          <w:color w:val="auto"/>
          <w:szCs w:val="21"/>
          <w:highlight w:val="none"/>
        </w:rPr>
        <w:tab/>
      </w:r>
      <w:r>
        <w:rPr>
          <w:rFonts w:hint="eastAsia" w:ascii="宋体" w:hAnsi="宋体"/>
          <w:color w:val="auto"/>
          <w:szCs w:val="21"/>
          <w:highlight w:val="none"/>
        </w:rPr>
        <w:t>（本提示内容非</w:t>
      </w:r>
      <w:r>
        <w:rPr>
          <w:rFonts w:hint="eastAsia" w:ascii="宋体" w:hAnsi="宋体"/>
          <w:color w:val="auto"/>
          <w:szCs w:val="21"/>
          <w:highlight w:val="none"/>
          <w:lang w:eastAsia="zh-CN"/>
        </w:rPr>
        <w:t>竞争性磋商文件</w:t>
      </w:r>
      <w:r>
        <w:rPr>
          <w:rFonts w:hint="eastAsia" w:ascii="宋体" w:hAnsi="宋体"/>
          <w:color w:val="auto"/>
          <w:szCs w:val="21"/>
          <w:highlight w:val="none"/>
        </w:rPr>
        <w:t>的组成部分，仅为善意提醒。如有不一致，以</w:t>
      </w:r>
      <w:r>
        <w:rPr>
          <w:rFonts w:hint="eastAsia" w:ascii="宋体" w:hAnsi="宋体"/>
          <w:color w:val="auto"/>
          <w:szCs w:val="21"/>
          <w:highlight w:val="none"/>
          <w:lang w:eastAsia="zh-CN"/>
        </w:rPr>
        <w:t>竞争性磋商文件</w:t>
      </w:r>
      <w:r>
        <w:rPr>
          <w:rFonts w:hint="eastAsia" w:ascii="宋体" w:hAnsi="宋体"/>
          <w:color w:val="auto"/>
          <w:szCs w:val="21"/>
          <w:highlight w:val="none"/>
        </w:rPr>
        <w:t>为准）</w:t>
      </w:r>
    </w:p>
    <w:p>
      <w:pPr>
        <w:rPr>
          <w:rFonts w:hint="eastAsia" w:ascii="宋体" w:hAnsi="宋体"/>
          <w:color w:val="auto"/>
          <w:szCs w:val="21"/>
          <w:highlight w:val="none"/>
        </w:rPr>
      </w:pPr>
      <w:r>
        <w:rPr>
          <w:rFonts w:hint="eastAsia" w:ascii="宋体" w:hAnsi="宋体"/>
          <w:color w:val="auto"/>
          <w:szCs w:val="21"/>
          <w:highlight w:val="none"/>
        </w:rPr>
        <w:br w:type="page"/>
      </w:r>
    </w:p>
    <w:p>
      <w:pPr>
        <w:spacing w:beforeLines="50" w:afterLines="50" w:line="600" w:lineRule="auto"/>
        <w:jc w:val="center"/>
        <w:rPr>
          <w:rFonts w:ascii="宋体" w:hAnsi="宋体"/>
          <w:b/>
          <w:color w:val="auto"/>
          <w:sz w:val="36"/>
          <w:highlight w:val="none"/>
        </w:rPr>
      </w:pPr>
      <w:r>
        <w:rPr>
          <w:rFonts w:hint="eastAsia" w:ascii="宋体" w:hAnsi="宋体"/>
          <w:b/>
          <w:color w:val="auto"/>
          <w:sz w:val="36"/>
          <w:highlight w:val="none"/>
        </w:rPr>
        <w:t>目   录</w:t>
      </w:r>
    </w:p>
    <w:p>
      <w:pPr>
        <w:spacing w:beforeLines="10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9</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6"/>
      <w:bookmarkStart w:id="6" w:name="_Hlt510014037"/>
      <w:r>
        <w:rPr>
          <w:rStyle w:val="95"/>
          <w:rFonts w:hint="eastAsia"/>
          <w:color w:val="auto"/>
          <w:sz w:val="28"/>
          <w:szCs w:val="28"/>
          <w:highlight w:val="none"/>
        </w:rPr>
        <w:t>书</w:t>
      </w:r>
      <w:bookmarkEnd w:id="5"/>
      <w:bookmarkEnd w:id="6"/>
      <w:bookmarkStart w:id="7" w:name="_Hlt509991847"/>
      <w:bookmarkStart w:id="8" w:name="_Hlt509994710"/>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6</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w:t>
      </w:r>
      <w:r>
        <w:rPr>
          <w:rStyle w:val="95"/>
          <w:rFonts w:hint="eastAsia"/>
          <w:color w:val="auto"/>
          <w:sz w:val="28"/>
          <w:szCs w:val="28"/>
          <w:highlight w:val="none"/>
          <w:lang w:eastAsia="zh-CN"/>
        </w:rPr>
        <w:t>四</w:t>
      </w:r>
      <w:r>
        <w:rPr>
          <w:rStyle w:val="95"/>
          <w:rFonts w:hint="eastAsia"/>
          <w:color w:val="auto"/>
          <w:sz w:val="28"/>
          <w:szCs w:val="28"/>
          <w:highlight w:val="none"/>
        </w:rPr>
        <w:t>章 评分</w:t>
      </w:r>
      <w:bookmarkStart w:id="10" w:name="_Hlt509997395"/>
      <w:r>
        <w:rPr>
          <w:rStyle w:val="95"/>
          <w:rFonts w:hint="eastAsia"/>
          <w:color w:val="auto"/>
          <w:sz w:val="28"/>
          <w:szCs w:val="28"/>
          <w:highlight w:val="none"/>
        </w:rPr>
        <w:t>体</w:t>
      </w:r>
      <w:bookmarkEnd w:id="10"/>
      <w:bookmarkStart w:id="11" w:name="_Hlt475104622"/>
      <w:r>
        <w:rPr>
          <w:rStyle w:val="95"/>
          <w:rFonts w:hint="eastAsia"/>
          <w:color w:val="auto"/>
          <w:sz w:val="28"/>
          <w:szCs w:val="28"/>
          <w:highlight w:val="none"/>
        </w:rPr>
        <w:t>系</w:t>
      </w:r>
      <w:bookmarkEnd w:id="11"/>
      <w:bookmarkStart w:id="12" w:name="_Hlt510014093"/>
      <w:bookmarkStart w:id="13" w:name="_Hlt509932461"/>
      <w:bookmarkStart w:id="14" w:name="_Hlt509932460"/>
      <w:r>
        <w:rPr>
          <w:rStyle w:val="95"/>
          <w:rFonts w:hint="eastAsia"/>
          <w:color w:val="auto"/>
          <w:sz w:val="28"/>
          <w:szCs w:val="28"/>
          <w:highlight w:val="none"/>
        </w:rPr>
        <w:t>与</w:t>
      </w:r>
      <w:bookmarkEnd w:id="12"/>
      <w:bookmarkEnd w:id="13"/>
      <w:bookmarkEnd w:id="14"/>
      <w:bookmarkStart w:id="15" w:name="_Hlt509994748"/>
      <w:r>
        <w:rPr>
          <w:rStyle w:val="95"/>
          <w:rFonts w:hint="eastAsia"/>
          <w:color w:val="auto"/>
          <w:sz w:val="28"/>
          <w:szCs w:val="28"/>
          <w:highlight w:val="none"/>
        </w:rPr>
        <w:t>标</w:t>
      </w:r>
      <w:bookmarkEnd w:id="15"/>
      <w:bookmarkStart w:id="16" w:name="_Hlt509992254"/>
      <w:bookmarkStart w:id="17" w:name="_Hlt510014176"/>
      <w:r>
        <w:rPr>
          <w:rStyle w:val="95"/>
          <w:rFonts w:hint="eastAsia"/>
          <w:color w:val="auto"/>
          <w:sz w:val="28"/>
          <w:szCs w:val="28"/>
          <w:highlight w:val="none"/>
        </w:rPr>
        <w:t>准</w:t>
      </w:r>
      <w:bookmarkEnd w:id="16"/>
      <w:bookmarkEnd w:id="17"/>
      <w:bookmarkStart w:id="18" w:name="_Hlt509991722"/>
      <w:bookmarkStart w:id="19" w:name="_Hlt509991721"/>
      <w:bookmarkStart w:id="20" w:name="_Hlt509991939"/>
      <w:r>
        <w:rPr>
          <w:color w:val="auto"/>
          <w:sz w:val="28"/>
          <w:szCs w:val="28"/>
          <w:highlight w:val="none"/>
        </w:rPr>
        <w:tab/>
      </w:r>
      <w:bookmarkEnd w:id="18"/>
      <w:bookmarkEnd w:id="19"/>
      <w:bookmarkEnd w:id="20"/>
      <w:r>
        <w:rPr>
          <w:color w:val="auto"/>
          <w:sz w:val="28"/>
          <w:szCs w:val="28"/>
          <w:highlight w:val="none"/>
        </w:rPr>
        <w:fldChar w:fldCharType="end"/>
      </w:r>
      <w:r>
        <w:rPr>
          <w:rFonts w:hint="eastAsia"/>
          <w:color w:val="auto"/>
          <w:sz w:val="28"/>
          <w:szCs w:val="28"/>
          <w:highlight w:val="none"/>
          <w:lang w:val="en-US" w:eastAsia="zh-CN"/>
        </w:rPr>
        <w:t>38</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w:t>
      </w:r>
      <w:r>
        <w:rPr>
          <w:rStyle w:val="95"/>
          <w:rFonts w:hint="eastAsia"/>
          <w:color w:val="auto"/>
          <w:sz w:val="28"/>
          <w:szCs w:val="28"/>
          <w:highlight w:val="none"/>
          <w:lang w:eastAsia="zh-CN"/>
        </w:rPr>
        <w:t>五</w:t>
      </w:r>
      <w:r>
        <w:rPr>
          <w:rStyle w:val="95"/>
          <w:rFonts w:hint="eastAsia"/>
          <w:color w:val="auto"/>
          <w:sz w:val="28"/>
          <w:szCs w:val="28"/>
          <w:highlight w:val="none"/>
        </w:rPr>
        <w:t>章 附件（格</w:t>
      </w:r>
      <w:bookmarkStart w:id="21" w:name="_Hlt510014049"/>
      <w:r>
        <w:rPr>
          <w:rStyle w:val="95"/>
          <w:rFonts w:hint="eastAsia"/>
          <w:color w:val="auto"/>
          <w:sz w:val="28"/>
          <w:szCs w:val="28"/>
          <w:highlight w:val="none"/>
        </w:rPr>
        <w:t>式</w:t>
      </w:r>
      <w:bookmarkEnd w:id="21"/>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46</w:t>
      </w:r>
    </w:p>
    <w:p>
      <w:pPr>
        <w:pStyle w:val="61"/>
        <w:tabs>
          <w:tab w:val="right" w:leader="dot" w:pos="9231"/>
        </w:tabs>
        <w:spacing w:line="360" w:lineRule="auto"/>
        <w:rPr>
          <w:b w:val="0"/>
          <w:bCs w:val="0"/>
          <w:caps w:val="0"/>
          <w:color w:val="auto"/>
          <w:sz w:val="28"/>
          <w:szCs w:val="28"/>
          <w:highlight w:val="none"/>
        </w:rPr>
        <w:sectPr>
          <w:headerReference r:id="rId7" w:type="first"/>
          <w:footerReference r:id="rId9" w:type="first"/>
          <w:headerReference r:id="rId6" w:type="default"/>
          <w:footerReference r:id="rId8" w:type="default"/>
          <w:pgSz w:w="11906" w:h="16838"/>
          <w:pgMar w:top="1134" w:right="1417" w:bottom="1134" w:left="1417" w:header="567" w:footer="737" w:gutter="0"/>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2" w:name="_Toc475104466"/>
      <w:bookmarkStart w:id="23" w:name="_Toc320515014"/>
      <w:r>
        <w:rPr>
          <w:rFonts w:cs="ZWAdobeF"/>
          <w:b w:val="0"/>
          <w:color w:val="auto"/>
          <w:sz w:val="2"/>
          <w:szCs w:val="2"/>
          <w:highlight w:val="none"/>
        </w:rPr>
        <w:t>0B0B</w:t>
      </w:r>
      <w:r>
        <w:rPr>
          <w:rFonts w:hint="eastAsia"/>
          <w:color w:val="auto"/>
          <w:sz w:val="44"/>
          <w:highlight w:val="none"/>
        </w:rPr>
        <w:t>第一章</w:t>
      </w:r>
      <w:bookmarkStart w:id="24" w:name="_Toc10525513"/>
      <w:r>
        <w:rPr>
          <w:rFonts w:hint="eastAsia"/>
          <w:color w:val="auto"/>
          <w:sz w:val="44"/>
          <w:highlight w:val="none"/>
        </w:rPr>
        <w:t xml:space="preserve"> 竞争性磋商</w:t>
      </w:r>
      <w:bookmarkEnd w:id="0"/>
      <w:bookmarkEnd w:id="1"/>
      <w:bookmarkEnd w:id="22"/>
      <w:bookmarkEnd w:id="23"/>
      <w:bookmarkEnd w:id="24"/>
      <w:r>
        <w:rPr>
          <w:rFonts w:hint="eastAsia"/>
          <w:color w:val="auto"/>
          <w:sz w:val="44"/>
          <w:highlight w:val="none"/>
        </w:rPr>
        <w:t>公告</w:t>
      </w:r>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竞争性磋商公告</w:t>
      </w:r>
    </w:p>
    <w:p>
      <w:pPr>
        <w:pStyle w:val="83"/>
        <w:keepNext w:val="0"/>
        <w:keepLines w:val="0"/>
        <w:widowControl/>
        <w:suppressLineNumbers w:val="0"/>
        <w:ind w:left="0" w:firstLine="0"/>
        <w:jc w:val="center"/>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项目概况</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 </w:t>
      </w:r>
      <w:r>
        <w:rPr>
          <w:rFonts w:hint="eastAsia" w:asciiTheme="minorEastAsia" w:hAnsiTheme="minorEastAsia" w:eastAsiaTheme="minorEastAsia" w:cstheme="minorEastAsia"/>
          <w:i w:val="0"/>
          <w:caps w:val="0"/>
          <w:color w:val="auto"/>
          <w:spacing w:val="0"/>
          <w:sz w:val="21"/>
          <w:szCs w:val="21"/>
          <w:highlight w:val="none"/>
          <w:lang w:eastAsia="zh-CN"/>
        </w:rPr>
        <w:t>广东省农业科学院蚕业与农产品加工研究所蚕室楼加固修缮项目</w:t>
      </w:r>
      <w:r>
        <w:rPr>
          <w:rFonts w:hint="eastAsia" w:asciiTheme="minorEastAsia" w:hAnsiTheme="minorEastAsia" w:eastAsiaTheme="minorEastAsia" w:cstheme="minorEastAsia"/>
          <w:i w:val="0"/>
          <w:caps w:val="0"/>
          <w:color w:val="auto"/>
          <w:spacing w:val="0"/>
          <w:sz w:val="21"/>
          <w:szCs w:val="21"/>
          <w:highlight w:val="none"/>
        </w:rPr>
        <w:t>采购项目的潜在投标人应在广州市天河区粤垦路623号燕都商务大厦12楼1202室获取竞争性磋商文件，并于2021年</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月</w:t>
      </w:r>
      <w:r>
        <w:rPr>
          <w:rFonts w:hint="eastAsia" w:asciiTheme="minorEastAsia" w:hAnsiTheme="minorEastAsia" w:eastAsiaTheme="minorEastAsia" w:cstheme="minorEastAsia"/>
          <w:i w:val="0"/>
          <w:caps w:val="0"/>
          <w:color w:val="auto"/>
          <w:spacing w:val="0"/>
          <w:sz w:val="21"/>
          <w:szCs w:val="21"/>
          <w:highlight w:val="none"/>
          <w:lang w:val="en-US" w:eastAsia="zh-CN"/>
        </w:rPr>
        <w:t>13</w:t>
      </w:r>
      <w:r>
        <w:rPr>
          <w:rFonts w:hint="eastAsia" w:asciiTheme="minorEastAsia" w:hAnsiTheme="minorEastAsia" w:eastAsiaTheme="minorEastAsia" w:cstheme="minorEastAsia"/>
          <w:i w:val="0"/>
          <w:caps w:val="0"/>
          <w:color w:val="auto"/>
          <w:spacing w:val="0"/>
          <w:sz w:val="21"/>
          <w:szCs w:val="21"/>
          <w:highlight w:val="none"/>
        </w:rPr>
        <w:t>日</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时30分（北京时间）前提交响应文件。</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一、项目基本情况</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lang w:eastAsia="zh-CN"/>
        </w:rPr>
      </w:pPr>
      <w:r>
        <w:rPr>
          <w:rFonts w:hint="eastAsia" w:asciiTheme="minorEastAsia" w:hAnsiTheme="minorEastAsia" w:eastAsiaTheme="minorEastAsia" w:cstheme="minorEastAsia"/>
          <w:i w:val="0"/>
          <w:caps w:val="0"/>
          <w:color w:val="auto"/>
          <w:spacing w:val="0"/>
          <w:sz w:val="21"/>
          <w:szCs w:val="21"/>
          <w:highlight w:val="none"/>
        </w:rPr>
        <w:t>项目编号：</w:t>
      </w:r>
      <w:r>
        <w:rPr>
          <w:rFonts w:hint="eastAsia" w:asciiTheme="minorEastAsia" w:hAnsiTheme="minorEastAsia" w:eastAsiaTheme="minorEastAsia" w:cstheme="minorEastAsia"/>
          <w:i w:val="0"/>
          <w:caps w:val="0"/>
          <w:color w:val="auto"/>
          <w:spacing w:val="0"/>
          <w:sz w:val="21"/>
          <w:szCs w:val="21"/>
          <w:highlight w:val="none"/>
          <w:lang w:eastAsia="zh-CN"/>
        </w:rPr>
        <w:t>202108-184098-0083</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lang w:eastAsia="zh-CN"/>
        </w:rPr>
      </w:pPr>
      <w:r>
        <w:rPr>
          <w:rFonts w:hint="eastAsia" w:asciiTheme="minorEastAsia" w:hAnsiTheme="minorEastAsia" w:eastAsiaTheme="minorEastAsia" w:cstheme="minorEastAsia"/>
          <w:i w:val="0"/>
          <w:caps w:val="0"/>
          <w:color w:val="auto"/>
          <w:spacing w:val="0"/>
          <w:sz w:val="21"/>
          <w:szCs w:val="21"/>
          <w:highlight w:val="none"/>
        </w:rPr>
        <w:t>项目名称：</w:t>
      </w:r>
      <w:r>
        <w:rPr>
          <w:rFonts w:hint="eastAsia" w:asciiTheme="minorEastAsia" w:hAnsiTheme="minorEastAsia" w:eastAsiaTheme="minorEastAsia" w:cstheme="minorEastAsia"/>
          <w:i w:val="0"/>
          <w:caps w:val="0"/>
          <w:color w:val="auto"/>
          <w:spacing w:val="0"/>
          <w:sz w:val="21"/>
          <w:szCs w:val="21"/>
          <w:highlight w:val="none"/>
          <w:lang w:eastAsia="zh-CN"/>
        </w:rPr>
        <w:t>广东省农业科学院蚕业与农产品加工研究所蚕室楼加固修缮项目</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采购方式：竞争性磋商</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预算金额：</w:t>
      </w:r>
      <w:r>
        <w:rPr>
          <w:rFonts w:hint="eastAsia" w:asciiTheme="minorEastAsia" w:hAnsiTheme="minorEastAsia" w:eastAsiaTheme="minorEastAsia" w:cstheme="minorEastAsia"/>
          <w:i w:val="0"/>
          <w:caps w:val="0"/>
          <w:color w:val="auto"/>
          <w:spacing w:val="0"/>
          <w:sz w:val="21"/>
          <w:szCs w:val="21"/>
          <w:highlight w:val="none"/>
          <w:lang w:eastAsia="zh-CN"/>
        </w:rPr>
        <w:t>1935121.39</w:t>
      </w:r>
      <w:r>
        <w:rPr>
          <w:rFonts w:hint="eastAsia" w:asciiTheme="minorEastAsia" w:hAnsiTheme="minorEastAsia" w:eastAsiaTheme="minorEastAsia" w:cstheme="minorEastAsia"/>
          <w:i w:val="0"/>
          <w:caps w:val="0"/>
          <w:color w:val="auto"/>
          <w:spacing w:val="0"/>
          <w:sz w:val="21"/>
          <w:szCs w:val="21"/>
          <w:highlight w:val="none"/>
        </w:rPr>
        <w:t>元</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采购需求：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合同包1(</w:t>
      </w:r>
      <w:r>
        <w:rPr>
          <w:rFonts w:hint="eastAsia" w:asciiTheme="minorEastAsia" w:hAnsiTheme="minorEastAsia" w:eastAsiaTheme="minorEastAsia" w:cstheme="minorEastAsia"/>
          <w:i w:val="0"/>
          <w:caps w:val="0"/>
          <w:color w:val="auto"/>
          <w:spacing w:val="0"/>
          <w:sz w:val="21"/>
          <w:szCs w:val="21"/>
          <w:highlight w:val="none"/>
          <w:lang w:eastAsia="zh-CN"/>
        </w:rPr>
        <w:t>广东省农业科学院蚕业与农产品加工研究所蚕室楼加固修缮项目</w:t>
      </w:r>
      <w:r>
        <w:rPr>
          <w:rFonts w:hint="eastAsia" w:asciiTheme="minorEastAsia" w:hAnsiTheme="minorEastAsia" w:eastAsiaTheme="minorEastAsia" w:cstheme="minorEastAsia"/>
          <w:i w:val="0"/>
          <w:caps w:val="0"/>
          <w:color w:val="auto"/>
          <w:spacing w:val="0"/>
          <w:sz w:val="21"/>
          <w:szCs w:val="21"/>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合同包预算金额：</w:t>
      </w:r>
      <w:r>
        <w:rPr>
          <w:rFonts w:hint="eastAsia" w:asciiTheme="minorEastAsia" w:hAnsiTheme="minorEastAsia" w:eastAsiaTheme="minorEastAsia" w:cstheme="minorEastAsia"/>
          <w:i w:val="0"/>
          <w:caps w:val="0"/>
          <w:color w:val="auto"/>
          <w:spacing w:val="0"/>
          <w:sz w:val="21"/>
          <w:szCs w:val="21"/>
          <w:highlight w:val="none"/>
          <w:lang w:eastAsia="zh-CN"/>
        </w:rPr>
        <w:t>1935121.39</w:t>
      </w:r>
      <w:r>
        <w:rPr>
          <w:rFonts w:hint="eastAsia" w:asciiTheme="minorEastAsia" w:hAnsiTheme="minorEastAsia" w:eastAsiaTheme="minorEastAsia" w:cstheme="minorEastAsia"/>
          <w:i w:val="0"/>
          <w:caps w:val="0"/>
          <w:color w:val="auto"/>
          <w:spacing w:val="0"/>
          <w:sz w:val="21"/>
          <w:szCs w:val="21"/>
          <w:highlight w:val="none"/>
        </w:rPr>
        <w:t>元</w:t>
      </w:r>
    </w:p>
    <w:tbl>
      <w:tblPr>
        <w:tblStyle w:val="90"/>
        <w:tblW w:w="8594" w:type="dxa"/>
        <w:jc w:val="center"/>
        <w:tblCellSpacing w:w="15"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33"/>
        <w:gridCol w:w="1293"/>
        <w:gridCol w:w="1520"/>
        <w:gridCol w:w="1655"/>
        <w:gridCol w:w="1893"/>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2188"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采购标的</w:t>
            </w:r>
          </w:p>
        </w:tc>
        <w:tc>
          <w:tcPr>
            <w:tcW w:w="1263"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数量（单位）</w:t>
            </w:r>
          </w:p>
        </w:tc>
        <w:tc>
          <w:tcPr>
            <w:tcW w:w="1490"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技术规格、参数及要求</w:t>
            </w:r>
          </w:p>
        </w:tc>
        <w:tc>
          <w:tcPr>
            <w:tcW w:w="1625"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品目预算(元)</w:t>
            </w:r>
          </w:p>
        </w:tc>
        <w:tc>
          <w:tcPr>
            <w:tcW w:w="1848"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最高限价(元)</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2188"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i w:val="0"/>
                <w:caps w:val="0"/>
                <w:color w:val="auto"/>
                <w:spacing w:val="0"/>
                <w:sz w:val="21"/>
                <w:szCs w:val="21"/>
                <w:highlight w:val="none"/>
                <w:lang w:eastAsia="zh-CN"/>
              </w:rPr>
              <w:t>广东省农业科学院蚕业与农产品加工研究所蚕室楼加固修缮项目</w:t>
            </w:r>
          </w:p>
        </w:tc>
        <w:tc>
          <w:tcPr>
            <w:tcW w:w="1263"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1(项)</w:t>
            </w:r>
          </w:p>
        </w:tc>
        <w:tc>
          <w:tcPr>
            <w:tcW w:w="1490"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详见竞争性磋商文件</w:t>
            </w:r>
          </w:p>
        </w:tc>
        <w:tc>
          <w:tcPr>
            <w:tcW w:w="1625"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i w:val="0"/>
                <w:caps w:val="0"/>
                <w:color w:val="auto"/>
                <w:spacing w:val="0"/>
                <w:sz w:val="21"/>
                <w:szCs w:val="21"/>
                <w:highlight w:val="none"/>
                <w:lang w:eastAsia="zh-CN"/>
              </w:rPr>
              <w:t>1935121.39</w:t>
            </w:r>
          </w:p>
        </w:tc>
        <w:tc>
          <w:tcPr>
            <w:tcW w:w="1848" w:type="dxa"/>
            <w:tcBorders>
              <w:top w:val="single" w:color="333333" w:sz="6" w:space="0"/>
              <w:left w:val="single" w:color="333333" w:sz="6" w:space="0"/>
              <w:bottom w:val="single" w:color="333333" w:sz="6" w:space="0"/>
              <w:right w:val="single" w:color="333333" w:sz="6" w:space="0"/>
            </w:tcBorders>
            <w:shd w:val="clear" w:color="auto" w:fill="FFFFFF"/>
            <w:vAlign w:val="center"/>
          </w:tcPr>
          <w:p>
            <w:pPr>
              <w:pStyle w:val="83"/>
              <w:keepNext w:val="0"/>
              <w:keepLines w:val="0"/>
              <w:widowControl/>
              <w:suppressLineNumbers w:val="0"/>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i w:val="0"/>
                <w:caps w:val="0"/>
                <w:color w:val="auto"/>
                <w:spacing w:val="0"/>
                <w:sz w:val="21"/>
                <w:szCs w:val="21"/>
                <w:highlight w:val="none"/>
                <w:lang w:eastAsia="zh-CN"/>
              </w:rPr>
              <w:t>1935121.39</w:t>
            </w:r>
          </w:p>
        </w:tc>
      </w:tr>
    </w:tbl>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本合同包不接受联合体投标。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合同履行期限：整个工程应于</w:t>
      </w:r>
      <w:r>
        <w:rPr>
          <w:rFonts w:hint="eastAsia" w:asciiTheme="minorEastAsia" w:hAnsiTheme="minorEastAsia" w:eastAsiaTheme="minorEastAsia" w:cstheme="minorEastAsia"/>
          <w:i w:val="0"/>
          <w:caps w:val="0"/>
          <w:color w:val="auto"/>
          <w:spacing w:val="0"/>
          <w:sz w:val="21"/>
          <w:szCs w:val="21"/>
          <w:highlight w:val="none"/>
          <w:lang w:val="en-US" w:eastAsia="zh-CN"/>
        </w:rPr>
        <w:t>80天</w:t>
      </w:r>
      <w:r>
        <w:rPr>
          <w:rFonts w:hint="eastAsia" w:asciiTheme="minorEastAsia" w:hAnsiTheme="minorEastAsia" w:eastAsiaTheme="minorEastAsia" w:cstheme="minorEastAsia"/>
          <w:i w:val="0"/>
          <w:caps w:val="0"/>
          <w:color w:val="auto"/>
          <w:spacing w:val="0"/>
          <w:sz w:val="21"/>
          <w:szCs w:val="21"/>
          <w:highlight w:val="none"/>
        </w:rPr>
        <w:t>内完成，开工日期以采购人发出的开工令为准。</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二、申请人的资格要求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1)《政府采购促进中小企业发展管理办法》（财库〔2020〕46号）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5)《节能产品政府采购实施意见》的通知（财库〔2004〕185号）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3. 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合同包1(</w:t>
      </w:r>
      <w:r>
        <w:rPr>
          <w:rFonts w:hint="eastAsia" w:asciiTheme="minorEastAsia" w:hAnsiTheme="minorEastAsia" w:eastAsiaTheme="minorEastAsia" w:cstheme="minorEastAsia"/>
          <w:i w:val="0"/>
          <w:caps w:val="0"/>
          <w:color w:val="auto"/>
          <w:spacing w:val="0"/>
          <w:sz w:val="21"/>
          <w:szCs w:val="21"/>
          <w:highlight w:val="none"/>
          <w:lang w:eastAsia="zh-CN"/>
        </w:rPr>
        <w:t>广东省农业科学院蚕业与农产品加工研究所蚕室楼加固修缮项目</w:t>
      </w:r>
      <w:r>
        <w:rPr>
          <w:rFonts w:hint="eastAsia" w:asciiTheme="minorEastAsia" w:hAnsiTheme="minorEastAsia" w:eastAsiaTheme="minorEastAsia" w:cstheme="minorEastAsia"/>
          <w:i w:val="0"/>
          <w:caps w:val="0"/>
          <w:color w:val="auto"/>
          <w:spacing w:val="0"/>
          <w:sz w:val="21"/>
          <w:szCs w:val="21"/>
          <w:highlight w:val="none"/>
        </w:rPr>
        <w:t>)特定资格要求如下:</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1）具有独立承担民事责任的能力；（提供有效的供应商营业执照或事业单位法人证书，或社会团体法人登记证书，或执业许可证）副本复印件；依法经国务院批准免予登记的社会组织的，应提供相应文件证明其依法免予登记。如投标人为自然人的需提供自然人身份证明。若以不具有独立承担民事责任能力的分支机构投标，须取得具有法人资格的总公司的授权书，并提供总公司营业执照副本复印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2）具有良好的商业信誉和健全的财务会计制度（提供书面承诺声明）。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4）有依法缴纳税收和社会保障资金的良好记录（提供书面承诺声明）。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（2）供应商《公平竞争承诺书》原件。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（3）供应商须具有承接本工程所需的建筑工程施工总承包叁级（或以上级别）资质；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（4）供应商须具有建设行政主管部门颁发的安全生产许可证；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宋体" w:hAnsi="宋体" w:cs="宋体"/>
          <w:bCs/>
          <w:color w:val="auto"/>
          <w:szCs w:val="20"/>
          <w:highlight w:val="none"/>
        </w:rPr>
        <w:t>（5）</w:t>
      </w:r>
      <w:r>
        <w:rPr>
          <w:rFonts w:hint="eastAsia" w:asciiTheme="minorEastAsia" w:hAnsiTheme="minorEastAsia" w:eastAsiaTheme="minorEastAsia" w:cstheme="minorEastAsia"/>
          <w:i w:val="0"/>
          <w:caps w:val="0"/>
          <w:color w:val="auto"/>
          <w:spacing w:val="0"/>
          <w:sz w:val="21"/>
          <w:szCs w:val="21"/>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w:t>
      </w:r>
      <w:r>
        <w:rPr>
          <w:rFonts w:hint="eastAsia" w:asciiTheme="minorEastAsia" w:hAnsiTheme="minorEastAsia" w:eastAsiaTheme="minorEastAsia" w:cstheme="minorEastAsia"/>
          <w:i w:val="0"/>
          <w:caps w:val="0"/>
          <w:color w:val="auto"/>
          <w:spacing w:val="0"/>
          <w:sz w:val="21"/>
          <w:szCs w:val="21"/>
          <w:highlight w:val="none"/>
          <w:lang w:val="en-US" w:eastAsia="zh-CN"/>
        </w:rPr>
        <w:t>6</w:t>
      </w:r>
      <w:r>
        <w:rPr>
          <w:rFonts w:hint="eastAsia" w:asciiTheme="minorEastAsia" w:hAnsiTheme="minorEastAsia" w:eastAsiaTheme="minorEastAsia" w:cstheme="minorEastAsia"/>
          <w:i w:val="0"/>
          <w:caps w:val="0"/>
          <w:color w:val="auto"/>
          <w:spacing w:val="0"/>
          <w:sz w:val="21"/>
          <w:szCs w:val="21"/>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w:t>
      </w:r>
      <w:r>
        <w:rPr>
          <w:rFonts w:hint="eastAsia" w:asciiTheme="minorEastAsia" w:hAnsiTheme="minorEastAsia" w:eastAsiaTheme="minorEastAsia" w:cstheme="minorEastAsia"/>
          <w:i w:val="0"/>
          <w:caps w:val="0"/>
          <w:color w:val="auto"/>
          <w:spacing w:val="0"/>
          <w:sz w:val="21"/>
          <w:szCs w:val="21"/>
          <w:highlight w:val="none"/>
          <w:lang w:val="en-US" w:eastAsia="zh-CN"/>
        </w:rPr>
        <w:t>7</w:t>
      </w:r>
      <w:r>
        <w:rPr>
          <w:rFonts w:hint="eastAsia" w:asciiTheme="minorEastAsia" w:hAnsiTheme="minorEastAsia" w:eastAsiaTheme="minorEastAsia" w:cstheme="minorEastAsia"/>
          <w:i w:val="0"/>
          <w:caps w:val="0"/>
          <w:color w:val="auto"/>
          <w:spacing w:val="0"/>
          <w:sz w:val="21"/>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三、获取竞争性磋商文件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时间：2021年</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月</w:t>
      </w:r>
      <w:r>
        <w:rPr>
          <w:rFonts w:hint="eastAsia" w:asciiTheme="minorEastAsia" w:hAnsiTheme="minorEastAsia" w:eastAsiaTheme="minorEastAsia" w:cstheme="minorEastAsia"/>
          <w:i w:val="0"/>
          <w:caps w:val="0"/>
          <w:color w:val="auto"/>
          <w:spacing w:val="0"/>
          <w:sz w:val="21"/>
          <w:szCs w:val="21"/>
          <w:highlight w:val="none"/>
          <w:lang w:val="en-US" w:eastAsia="zh-CN"/>
        </w:rPr>
        <w:t>03</w:t>
      </w:r>
      <w:r>
        <w:rPr>
          <w:rFonts w:hint="eastAsia" w:asciiTheme="minorEastAsia" w:hAnsiTheme="minorEastAsia" w:eastAsiaTheme="minorEastAsia" w:cstheme="minorEastAsia"/>
          <w:i w:val="0"/>
          <w:caps w:val="0"/>
          <w:color w:val="auto"/>
          <w:spacing w:val="0"/>
          <w:sz w:val="21"/>
          <w:szCs w:val="21"/>
          <w:highlight w:val="none"/>
        </w:rPr>
        <w:t>日至2021年</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月</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日，每天上午09:00至12:00，下午14:30至17:30（北京时间，法定节假日除外 ）</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地点：广州市天河区粤垦路623号燕都商务大厦12楼1202室</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方式：现场获取</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售价（元）：500</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四、响应文件提交</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截止时间：2021年</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月</w:t>
      </w:r>
      <w:r>
        <w:rPr>
          <w:rFonts w:hint="eastAsia" w:asciiTheme="minorEastAsia" w:hAnsiTheme="minorEastAsia" w:eastAsiaTheme="minorEastAsia" w:cstheme="minorEastAsia"/>
          <w:i w:val="0"/>
          <w:caps w:val="0"/>
          <w:color w:val="auto"/>
          <w:spacing w:val="0"/>
          <w:sz w:val="21"/>
          <w:szCs w:val="21"/>
          <w:highlight w:val="none"/>
          <w:lang w:val="en-US" w:eastAsia="zh-CN"/>
        </w:rPr>
        <w:t>13</w:t>
      </w:r>
      <w:r>
        <w:rPr>
          <w:rFonts w:hint="eastAsia" w:asciiTheme="minorEastAsia" w:hAnsiTheme="minorEastAsia" w:eastAsiaTheme="minorEastAsia" w:cstheme="minorEastAsia"/>
          <w:i w:val="0"/>
          <w:caps w:val="0"/>
          <w:color w:val="auto"/>
          <w:spacing w:val="0"/>
          <w:sz w:val="21"/>
          <w:szCs w:val="21"/>
          <w:highlight w:val="none"/>
        </w:rPr>
        <w:t>日</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时30分（北京时间）</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地点：广州市天河区粤垦路623号燕都商务大厦12楼1202室</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五、开启</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时间：2021年</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月</w:t>
      </w:r>
      <w:r>
        <w:rPr>
          <w:rFonts w:hint="eastAsia" w:asciiTheme="minorEastAsia" w:hAnsiTheme="minorEastAsia" w:eastAsiaTheme="minorEastAsia" w:cstheme="minorEastAsia"/>
          <w:i w:val="0"/>
          <w:caps w:val="0"/>
          <w:color w:val="auto"/>
          <w:spacing w:val="0"/>
          <w:sz w:val="21"/>
          <w:szCs w:val="21"/>
          <w:highlight w:val="none"/>
          <w:lang w:val="en-US" w:eastAsia="zh-CN"/>
        </w:rPr>
        <w:t>13</w:t>
      </w:r>
      <w:r>
        <w:rPr>
          <w:rFonts w:hint="eastAsia" w:asciiTheme="minorEastAsia" w:hAnsiTheme="minorEastAsia" w:eastAsiaTheme="minorEastAsia" w:cstheme="minorEastAsia"/>
          <w:i w:val="0"/>
          <w:caps w:val="0"/>
          <w:color w:val="auto"/>
          <w:spacing w:val="0"/>
          <w:sz w:val="21"/>
          <w:szCs w:val="21"/>
          <w:highlight w:val="none"/>
        </w:rPr>
        <w:t>日</w:t>
      </w:r>
      <w:r>
        <w:rPr>
          <w:rFonts w:hint="eastAsia" w:asciiTheme="minorEastAsia" w:hAnsiTheme="minorEastAsia" w:eastAsiaTheme="minorEastAsia" w:cstheme="minorEastAsia"/>
          <w:i w:val="0"/>
          <w:caps w:val="0"/>
          <w:color w:val="auto"/>
          <w:spacing w:val="0"/>
          <w:sz w:val="21"/>
          <w:szCs w:val="21"/>
          <w:highlight w:val="none"/>
          <w:lang w:val="en-US" w:eastAsia="zh-CN"/>
        </w:rPr>
        <w:t>09</w:t>
      </w:r>
      <w:r>
        <w:rPr>
          <w:rFonts w:hint="eastAsia" w:asciiTheme="minorEastAsia" w:hAnsiTheme="minorEastAsia" w:eastAsiaTheme="minorEastAsia" w:cstheme="minorEastAsia"/>
          <w:i w:val="0"/>
          <w:caps w:val="0"/>
          <w:color w:val="auto"/>
          <w:spacing w:val="0"/>
          <w:sz w:val="21"/>
          <w:szCs w:val="21"/>
          <w:highlight w:val="none"/>
        </w:rPr>
        <w:t>时30分（北京时间）</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地点：广州市天河区粤垦路623号燕都商务大厦12楼1202室</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六、公告期限</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自本公告发布之日起3个工作日。</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七、其他补充事宜</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1.只接受登记及领购竞争性磋商文件的供应商投标。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2.已成功登记及领购竞争性磋商文件的供应商参加投标的，不代表通过资格性、符合性审查。投标资格最终根据投标人投标文件中的资格审查资料作出的结论为准。</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3.若已登记及领购竞争性磋商文件而决定不参加本项目投标的供应商，应在开标前三日以书面形式（书面材料、信函或传真加盖供应商公章）通知采购代理机构。</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4.竞争性磋商文件的公示，根据《广东省实施〈中华人民共和国政府采购法〉办法》第三十五条的规定，供应商认为政府竞争性磋商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hint="eastAsia" w:asciiTheme="minorEastAsia" w:hAnsiTheme="minorEastAsia" w:eastAsiaTheme="minorEastAsia" w:cstheme="minorEastAsia"/>
          <w:i w:val="0"/>
          <w:caps w:val="0"/>
          <w:color w:val="auto"/>
          <w:spacing w:val="0"/>
          <w:sz w:val="21"/>
          <w:szCs w:val="21"/>
          <w:highlight w:val="none"/>
        </w:rPr>
      </w:pPr>
      <w:r>
        <w:rPr>
          <w:rStyle w:val="93"/>
          <w:rFonts w:hint="eastAsia" w:asciiTheme="minorEastAsia" w:hAnsiTheme="minorEastAsia" w:eastAsiaTheme="minorEastAsia" w:cstheme="minorEastAsia"/>
          <w:i w:val="0"/>
          <w:caps w:val="0"/>
          <w:color w:val="auto"/>
          <w:spacing w:val="0"/>
          <w:sz w:val="21"/>
          <w:szCs w:val="21"/>
          <w:highlight w:val="none"/>
        </w:rPr>
        <w:t>八、凡对本次招标提出询问，请按以下方式联系</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1.采购人信息</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名称：</w:t>
      </w:r>
      <w:r>
        <w:rPr>
          <w:rFonts w:hint="eastAsia" w:ascii="宋体" w:hAnsi="宋体" w:cs="宋体"/>
          <w:color w:val="auto"/>
          <w:szCs w:val="21"/>
          <w:highlight w:val="none"/>
          <w:lang w:eastAsia="zh-CN"/>
        </w:rPr>
        <w:t>广东省农业科学院蚕业与农产品加工研究所</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2.采购代理机构信息</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名称：广州市信怡招标代理有限公司</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地址：广州市天河区粤垦路623号燕都商务大厦12楼1202室</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联系方式：020-89001296</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3.项目联系方式</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项目联系人：陈小姐</w:t>
      </w:r>
    </w:p>
    <w:p>
      <w:pPr>
        <w:tabs>
          <w:tab w:val="left" w:pos="840"/>
          <w:tab w:val="left" w:pos="945"/>
        </w:tabs>
        <w:snapToGrid w:val="0"/>
        <w:spacing w:line="360" w:lineRule="auto"/>
        <w:ind w:left="52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   电话：020-89001296</w:t>
      </w:r>
    </w:p>
    <w:p>
      <w:pPr>
        <w:pStyle w:val="83"/>
        <w:keepNext w:val="0"/>
        <w:keepLines w:val="0"/>
        <w:widowControl/>
        <w:suppressLineNumbers w:val="0"/>
        <w:ind w:left="525" w:firstLine="0"/>
        <w:rPr>
          <w:rFonts w:hint="eastAsia" w:asciiTheme="minorEastAsia" w:hAnsiTheme="minorEastAsia" w:eastAsiaTheme="minorEastAsia" w:cstheme="minorEastAsia"/>
          <w:i w:val="0"/>
          <w:caps w:val="0"/>
          <w:color w:val="auto"/>
          <w:spacing w:val="0"/>
          <w:sz w:val="21"/>
          <w:szCs w:val="21"/>
          <w:highlight w:val="none"/>
        </w:rPr>
      </w:pPr>
      <w:r>
        <w:rPr>
          <w:rFonts w:hint="eastAsia" w:asciiTheme="minorEastAsia" w:hAnsiTheme="minorEastAsia" w:eastAsiaTheme="minorEastAsia" w:cstheme="minorEastAsia"/>
          <w:i w:val="0"/>
          <w:caps w:val="0"/>
          <w:color w:val="auto"/>
          <w:spacing w:val="0"/>
          <w:sz w:val="21"/>
          <w:szCs w:val="21"/>
          <w:highlight w:val="none"/>
        </w:rPr>
        <w:t> </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jc w:val="right"/>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发布人：广州市信怡招标代理有限公司</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jc w:val="right"/>
        <w:textAlignment w:val="auto"/>
        <w:rPr>
          <w:rFonts w:hint="eastAsia" w:ascii="宋体" w:hAnsi="宋体" w:cs="宋体"/>
          <w:b/>
          <w:bCs/>
          <w:color w:val="auto"/>
          <w:szCs w:val="21"/>
          <w:highlight w:val="none"/>
        </w:rPr>
      </w:pPr>
      <w:r>
        <w:rPr>
          <w:rFonts w:hint="eastAsia" w:ascii="宋体" w:hAnsi="宋体" w:eastAsia="宋体" w:cs="宋体"/>
          <w:color w:val="auto"/>
          <w:szCs w:val="21"/>
          <w:highlight w:val="none"/>
          <w:lang w:eastAsia="zh-CN"/>
        </w:rPr>
        <w:t>                     </w:t>
      </w:r>
      <w:bookmarkStart w:id="353" w:name="_GoBack"/>
      <w:bookmarkEnd w:id="353"/>
      <w:r>
        <w:rPr>
          <w:rFonts w:hint="eastAsia" w:ascii="宋体" w:hAnsi="宋体" w:eastAsia="宋体" w:cs="宋体"/>
          <w:color w:val="auto"/>
          <w:szCs w:val="21"/>
          <w:highlight w:val="none"/>
          <w:lang w:eastAsia="zh-CN"/>
        </w:rPr>
        <w:t xml:space="preserve">        发布时间：2021年</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lang w:eastAsia="zh-CN"/>
        </w:rPr>
        <w:t>月</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lang w:eastAsia="zh-CN"/>
        </w:rPr>
        <w:t>日</w:t>
      </w:r>
      <w:r>
        <w:rPr>
          <w:rFonts w:hint="eastAsia" w:ascii="宋体" w:hAnsi="宋体" w:cs="宋体"/>
          <w:b/>
          <w:bCs/>
          <w:color w:val="auto"/>
          <w:szCs w:val="21"/>
          <w:highlight w:val="none"/>
        </w:rPr>
        <w:br w:type="page"/>
      </w:r>
    </w:p>
    <w:p>
      <w:pPr>
        <w:pStyle w:val="2"/>
        <w:rPr>
          <w:color w:val="auto"/>
          <w:highlight w:val="none"/>
        </w:rPr>
      </w:pPr>
      <w:bookmarkStart w:id="25" w:name="_Toc14450807"/>
      <w:bookmarkStart w:id="26" w:name="_Toc28489434"/>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7" w:name="_Toc475104467"/>
      <w:bookmarkStart w:id="28" w:name="_Toc320515015"/>
      <w:r>
        <w:rPr>
          <w:rFonts w:cs="ZWAdobeF"/>
          <w:b w:val="0"/>
          <w:color w:val="auto"/>
          <w:sz w:val="2"/>
          <w:szCs w:val="2"/>
          <w:highlight w:val="none"/>
        </w:rPr>
        <w:t>1B1B</w:t>
      </w:r>
      <w:r>
        <w:rPr>
          <w:rFonts w:hint="eastAsia"/>
          <w:color w:val="auto"/>
          <w:sz w:val="44"/>
          <w:highlight w:val="none"/>
        </w:rPr>
        <w:t>第二章</w:t>
      </w:r>
      <w:bookmarkStart w:id="29" w:name="_Toc10525515"/>
      <w:r>
        <w:rPr>
          <w:rFonts w:hint="eastAsia"/>
          <w:color w:val="auto"/>
          <w:sz w:val="44"/>
          <w:highlight w:val="none"/>
        </w:rPr>
        <w:t xml:space="preserve"> 竞争性磋商须知</w:t>
      </w:r>
      <w:bookmarkEnd w:id="25"/>
      <w:bookmarkEnd w:id="26"/>
      <w:bookmarkEnd w:id="27"/>
      <w:bookmarkEnd w:id="28"/>
      <w:bookmarkEnd w:id="29"/>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spacing w:line="300" w:lineRule="exac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olor w:val="auto"/>
                <w:szCs w:val="21"/>
                <w:highlight w:val="none"/>
              </w:rPr>
            </w:pPr>
            <w:r>
              <w:rPr>
                <w:rFonts w:hint="eastAsia" w:ascii="宋体" w:hAnsi="宋体" w:cs="宋体"/>
                <w:color w:val="auto"/>
                <w:szCs w:val="21"/>
                <w:highlight w:val="none"/>
              </w:rPr>
              <w:t>成交人在领取《</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通知书》</w:t>
            </w:r>
            <w:r>
              <w:rPr>
                <w:rFonts w:hint="eastAsia" w:ascii="宋体" w:hAnsi="宋体" w:cs="宋体"/>
                <w:color w:val="auto"/>
                <w:szCs w:val="21"/>
                <w:highlight w:val="none"/>
                <w:lang w:eastAsia="zh-CN"/>
              </w:rPr>
              <w:t>时</w:t>
            </w:r>
            <w:r>
              <w:rPr>
                <w:rFonts w:hint="eastAsia" w:ascii="宋体" w:hAnsi="宋体" w:cs="宋体"/>
                <w:color w:val="auto"/>
                <w:szCs w:val="21"/>
                <w:highlight w:val="none"/>
              </w:rPr>
              <w:t>直接一次性向采购代理机构足额支付招标代理服务费及专家费（专家费按实进行结算）。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自从磋商响应文件递交截止日起90天，成交报价人的响应有效期自动延长至合同终止为止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报价人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详见报价人须知</w:t>
            </w:r>
          </w:p>
        </w:tc>
      </w:tr>
    </w:tbl>
    <w:p>
      <w:pPr>
        <w:spacing w:line="360" w:lineRule="auto"/>
        <w:jc w:val="center"/>
        <w:rPr>
          <w:rFonts w:ascii="宋体" w:hAnsi="宋体"/>
          <w:b/>
          <w:bCs/>
          <w:color w:val="auto"/>
          <w:sz w:val="30"/>
          <w:highlight w:val="none"/>
        </w:rPr>
      </w:pP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0" w:name="_Toc475104468"/>
      <w:bookmarkStart w:id="31" w:name="_Toc320515016"/>
      <w:bookmarkStart w:id="32" w:name="_Toc315793450"/>
      <w:bookmarkStart w:id="33" w:name="_Toc320515065"/>
      <w:bookmarkStart w:id="34" w:name="_Toc363737682"/>
      <w:bookmarkStart w:id="35" w:name="_Toc323110975"/>
      <w:bookmarkStart w:id="36" w:name="_Toc322680342"/>
      <w:r>
        <w:rPr>
          <w:rFonts w:hint="eastAsia" w:ascii="宋体" w:hAnsi="宋体"/>
          <w:b/>
          <w:color w:val="auto"/>
          <w:sz w:val="28"/>
          <w:szCs w:val="28"/>
          <w:highlight w:val="none"/>
          <w:lang w:eastAsia="zh-TW"/>
        </w:rPr>
        <w:t>说 明</w:t>
      </w:r>
      <w:bookmarkEnd w:id="30"/>
      <w:bookmarkEnd w:id="31"/>
      <w:bookmarkEnd w:id="32"/>
      <w:bookmarkEnd w:id="33"/>
      <w:bookmarkEnd w:id="34"/>
      <w:bookmarkEnd w:id="35"/>
      <w:bookmarkEnd w:id="36"/>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37" w:name="_Toc315793451"/>
      <w:bookmarkStart w:id="38" w:name="_Toc363737683"/>
      <w:bookmarkStart w:id="39" w:name="_Toc322680343"/>
      <w:bookmarkStart w:id="40" w:name="_Toc475104469"/>
      <w:bookmarkStart w:id="41" w:name="_Toc320515066"/>
      <w:bookmarkStart w:id="42" w:name="_Toc320515017"/>
      <w:bookmarkStart w:id="43" w:name="_Toc323110976"/>
      <w:r>
        <w:rPr>
          <w:rFonts w:hint="eastAsia" w:ascii="宋体" w:hAnsi="宋体"/>
          <w:b/>
          <w:bCs/>
          <w:color w:val="auto"/>
          <w:sz w:val="24"/>
          <w:highlight w:val="none"/>
        </w:rPr>
        <w:t>招标适用范围</w:t>
      </w:r>
      <w:bookmarkEnd w:id="37"/>
      <w:bookmarkEnd w:id="38"/>
      <w:bookmarkEnd w:id="39"/>
      <w:bookmarkEnd w:id="40"/>
      <w:bookmarkEnd w:id="41"/>
      <w:bookmarkEnd w:id="42"/>
      <w:bookmarkEnd w:id="43"/>
    </w:p>
    <w:p>
      <w:pPr>
        <w:numPr>
          <w:ilvl w:val="1"/>
          <w:numId w:val="4"/>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44" w:name="_Toc323110977"/>
      <w:bookmarkStart w:id="45" w:name="_Toc363737684"/>
      <w:bookmarkStart w:id="46" w:name="_Toc320515067"/>
      <w:bookmarkStart w:id="47" w:name="_Toc322680344"/>
      <w:bookmarkStart w:id="48" w:name="_Toc475104470"/>
      <w:bookmarkStart w:id="49" w:name="_Toc320515018"/>
      <w:r>
        <w:rPr>
          <w:rFonts w:hint="eastAsia" w:ascii="宋体" w:hAnsi="宋体"/>
          <w:b/>
          <w:bCs/>
          <w:color w:val="auto"/>
          <w:sz w:val="24"/>
          <w:highlight w:val="none"/>
        </w:rPr>
        <w:t>定义</w:t>
      </w:r>
      <w:bookmarkEnd w:id="44"/>
      <w:bookmarkEnd w:id="45"/>
      <w:bookmarkEnd w:id="46"/>
      <w:bookmarkEnd w:id="47"/>
      <w:bookmarkEnd w:id="48"/>
      <w:bookmarkEnd w:id="49"/>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广东省农业科学院蚕业与农产品加工研究所</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4"/>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“乙方”系指成交报价人。</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“成交报价人”系指</w:t>
      </w:r>
      <w:r>
        <w:rPr>
          <w:rFonts w:hint="eastAsia" w:ascii="宋体" w:hAnsi="宋体"/>
          <w:color w:val="auto"/>
          <w:szCs w:val="21"/>
          <w:highlight w:val="none"/>
        </w:rPr>
        <w:t>法定程序确定并授予合同的</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报价人</w:t>
      </w:r>
      <w:r>
        <w:rPr>
          <w:rFonts w:hint="eastAsia" w:ascii="宋体" w:hAnsi="宋体" w:cs="宋体"/>
          <w:color w:val="auto"/>
          <w:szCs w:val="21"/>
          <w:highlight w:val="none"/>
        </w:rPr>
        <w:t>的公平竞争地位。</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50" w:name="_Toc475104471"/>
      <w:bookmarkStart w:id="51" w:name="_Toc363737685"/>
      <w:bookmarkStart w:id="52" w:name="_Toc320515019"/>
      <w:bookmarkStart w:id="53" w:name="_Toc315793453"/>
      <w:bookmarkStart w:id="54" w:name="_Toc320515068"/>
      <w:bookmarkStart w:id="55" w:name="_Toc323110978"/>
      <w:bookmarkStart w:id="56" w:name="_Toc322680345"/>
      <w:r>
        <w:rPr>
          <w:rFonts w:hint="eastAsia" w:ascii="宋体" w:hAnsi="宋体"/>
          <w:b/>
          <w:bCs/>
          <w:color w:val="auto"/>
          <w:sz w:val="24"/>
          <w:highlight w:val="none"/>
        </w:rPr>
        <w:t>合格的</w:t>
      </w:r>
      <w:bookmarkEnd w:id="50"/>
      <w:bookmarkEnd w:id="51"/>
      <w:bookmarkEnd w:id="52"/>
      <w:bookmarkEnd w:id="53"/>
      <w:bookmarkEnd w:id="54"/>
      <w:bookmarkEnd w:id="55"/>
      <w:bookmarkEnd w:id="56"/>
      <w:r>
        <w:rPr>
          <w:rFonts w:hint="eastAsia" w:ascii="宋体" w:hAnsi="宋体"/>
          <w:b/>
          <w:bCs/>
          <w:color w:val="auto"/>
          <w:sz w:val="24"/>
          <w:highlight w:val="none"/>
        </w:rPr>
        <w:t>报价人</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报价人</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邀请“报价人资格”要求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报价人</w:t>
      </w:r>
      <w:r>
        <w:rPr>
          <w:rFonts w:hint="eastAsia" w:ascii="宋体" w:hAnsi="宋体"/>
          <w:color w:val="auto"/>
          <w:szCs w:val="21"/>
          <w:highlight w:val="none"/>
        </w:rPr>
        <w:t>参加竞争，但只作为一家</w:t>
      </w:r>
      <w:r>
        <w:rPr>
          <w:rFonts w:hint="eastAsia" w:ascii="宋体" w:hAnsi="宋体"/>
          <w:color w:val="auto"/>
          <w:highlight w:val="none"/>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rPr>
        <w:t>报价人</w:t>
      </w:r>
      <w:r>
        <w:rPr>
          <w:rFonts w:hint="eastAsia" w:ascii="宋体" w:hAnsi="宋体"/>
          <w:color w:val="auto"/>
          <w:szCs w:val="21"/>
          <w:highlight w:val="none"/>
        </w:rPr>
        <w:t>参加竞争，作为不同的</w:t>
      </w:r>
      <w:r>
        <w:rPr>
          <w:rFonts w:hint="eastAsia" w:ascii="宋体" w:hAnsi="宋体"/>
          <w:color w:val="auto"/>
          <w:highlight w:val="none"/>
        </w:rPr>
        <w:t>报价人</w:t>
      </w:r>
      <w:r>
        <w:rPr>
          <w:rFonts w:hint="eastAsia" w:ascii="宋体" w:hAnsi="宋体"/>
          <w:color w:val="auto"/>
          <w:szCs w:val="21"/>
          <w:highlight w:val="none"/>
        </w:rPr>
        <w:t>计算。</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57" w:name="_Toc363737686"/>
      <w:bookmarkStart w:id="58" w:name="_Toc475104472"/>
      <w:bookmarkStart w:id="59" w:name="_Toc333236630"/>
      <w:bookmarkStart w:id="60" w:name="_Toc315793455"/>
      <w:bookmarkStart w:id="61" w:name="_Toc323110980"/>
      <w:bookmarkStart w:id="62" w:name="_Toc320515021"/>
      <w:bookmarkStart w:id="63" w:name="_Toc320515070"/>
      <w:bookmarkStart w:id="64" w:name="_Toc322680347"/>
      <w:r>
        <w:rPr>
          <w:rFonts w:hint="eastAsia" w:ascii="宋体" w:hAnsi="宋体"/>
          <w:b/>
          <w:bCs/>
          <w:color w:val="auto"/>
          <w:sz w:val="24"/>
          <w:highlight w:val="none"/>
        </w:rPr>
        <w:t>合格的服务和货物</w:t>
      </w:r>
      <w:bookmarkEnd w:id="57"/>
      <w:bookmarkEnd w:id="58"/>
      <w:bookmarkEnd w:id="59"/>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报价人</w:t>
      </w:r>
      <w:r>
        <w:rPr>
          <w:rFonts w:hint="eastAsia" w:ascii="宋体" w:hAnsi="宋体"/>
          <w:color w:val="auto"/>
          <w:szCs w:val="21"/>
          <w:highlight w:val="none"/>
        </w:rPr>
        <w:t>自行承担。</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报价人</w:t>
      </w:r>
      <w:r>
        <w:rPr>
          <w:rFonts w:hint="eastAsia" w:ascii="宋体" w:hAnsi="宋体"/>
          <w:color w:val="auto"/>
          <w:szCs w:val="21"/>
          <w:highlight w:val="none"/>
        </w:rPr>
        <w:t>承担。</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65" w:name="_Toc475104473"/>
      <w:bookmarkStart w:id="66" w:name="_Toc363737687"/>
      <w:r>
        <w:rPr>
          <w:rFonts w:hint="eastAsia" w:ascii="宋体" w:hAnsi="宋体"/>
          <w:b/>
          <w:bCs/>
          <w:color w:val="auto"/>
          <w:sz w:val="24"/>
          <w:highlight w:val="none"/>
        </w:rPr>
        <w:t>磋商费用</w:t>
      </w:r>
      <w:bookmarkEnd w:id="60"/>
      <w:bookmarkEnd w:id="61"/>
      <w:bookmarkEnd w:id="62"/>
      <w:bookmarkEnd w:id="63"/>
      <w:bookmarkEnd w:id="64"/>
      <w:bookmarkEnd w:id="65"/>
      <w:bookmarkEnd w:id="66"/>
    </w:p>
    <w:p>
      <w:pPr>
        <w:numPr>
          <w:ilvl w:val="1"/>
          <w:numId w:val="4"/>
        </w:numPr>
        <w:autoSpaceDE w:val="0"/>
        <w:autoSpaceDN w:val="0"/>
        <w:adjustRightInd w:val="0"/>
        <w:snapToGrid w:val="0"/>
        <w:spacing w:line="360" w:lineRule="auto"/>
        <w:jc w:val="left"/>
        <w:rPr>
          <w:rFonts w:ascii="宋体" w:hAnsi="宋体"/>
          <w:b/>
          <w:bCs/>
          <w:color w:val="auto"/>
          <w:szCs w:val="21"/>
          <w:highlight w:val="none"/>
        </w:rPr>
      </w:pPr>
      <w:bookmarkStart w:id="67" w:name="_Toc320515022"/>
      <w:bookmarkStart w:id="68" w:name="_Toc320515071"/>
      <w:bookmarkStart w:id="69" w:name="_Toc322680348"/>
      <w:bookmarkStart w:id="70" w:name="_Toc323110981"/>
      <w:bookmarkStart w:id="71" w:name="_Toc315793456"/>
      <w:r>
        <w:rPr>
          <w:rFonts w:hint="eastAsia" w:ascii="宋体" w:hAnsi="宋体"/>
          <w:color w:val="auto"/>
          <w:highlight w:val="none"/>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7"/>
      <w:bookmarkEnd w:id="68"/>
      <w:bookmarkEnd w:id="69"/>
      <w:bookmarkEnd w:id="70"/>
    </w:p>
    <w:bookmarkEnd w:id="71"/>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2" w:name="_Toc475104474"/>
      <w:r>
        <w:rPr>
          <w:rFonts w:hint="eastAsia" w:ascii="宋体" w:hAnsi="宋体"/>
          <w:b/>
          <w:color w:val="auto"/>
          <w:sz w:val="28"/>
          <w:szCs w:val="28"/>
          <w:highlight w:val="none"/>
          <w:lang w:eastAsia="zh-TW"/>
        </w:rPr>
        <w:t>竞争性磋商文件</w:t>
      </w:r>
      <w:bookmarkEnd w:id="72"/>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73" w:name="_Toc315793458"/>
      <w:bookmarkStart w:id="74" w:name="_Toc363737689"/>
      <w:bookmarkStart w:id="75" w:name="_Toc320515024"/>
      <w:bookmarkStart w:id="76" w:name="_Toc320515073"/>
      <w:bookmarkStart w:id="77" w:name="_Toc475104475"/>
      <w:bookmarkStart w:id="78" w:name="_Toc322680350"/>
      <w:bookmarkStart w:id="79" w:name="_Toc323110983"/>
      <w:r>
        <w:rPr>
          <w:rFonts w:hint="eastAsia" w:ascii="宋体" w:hAnsi="宋体"/>
          <w:b/>
          <w:bCs/>
          <w:color w:val="auto"/>
          <w:sz w:val="24"/>
          <w:highlight w:val="none"/>
        </w:rPr>
        <w:t>竞争性磋商文件的编制依据与构成</w:t>
      </w:r>
      <w:bookmarkEnd w:id="73"/>
      <w:bookmarkEnd w:id="74"/>
      <w:bookmarkEnd w:id="75"/>
      <w:bookmarkEnd w:id="76"/>
      <w:bookmarkEnd w:id="77"/>
      <w:bookmarkEnd w:id="78"/>
      <w:bookmarkEnd w:id="79"/>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4"/>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★（6）清单报价表（另册）</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报价人</w:t>
      </w:r>
      <w:r>
        <w:rPr>
          <w:rFonts w:hint="eastAsia" w:ascii="宋体" w:hAnsi="宋体" w:cs="宋体"/>
          <w:color w:val="auto"/>
          <w:szCs w:val="21"/>
          <w:highlight w:val="none"/>
        </w:rPr>
        <w:t>的风险，有可能导致其报价被拒绝，或被认定为无效响应。</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80" w:name="_Toc322680351"/>
      <w:bookmarkStart w:id="81" w:name="_Toc320515025"/>
      <w:bookmarkStart w:id="82" w:name="_Toc323110984"/>
      <w:bookmarkStart w:id="83" w:name="_Toc475104476"/>
      <w:bookmarkStart w:id="84" w:name="_Toc320515074"/>
      <w:bookmarkStart w:id="85" w:name="_Toc363737690"/>
      <w:bookmarkStart w:id="86" w:name="_Toc315793459"/>
      <w:r>
        <w:rPr>
          <w:rFonts w:hint="eastAsia" w:ascii="宋体" w:hAnsi="宋体"/>
          <w:b/>
          <w:bCs/>
          <w:color w:val="auto"/>
          <w:sz w:val="24"/>
          <w:highlight w:val="none"/>
        </w:rPr>
        <w:t>竞争性磋商文件的澄清</w:t>
      </w:r>
      <w:bookmarkEnd w:id="80"/>
      <w:bookmarkEnd w:id="81"/>
      <w:bookmarkEnd w:id="82"/>
      <w:bookmarkEnd w:id="83"/>
      <w:bookmarkEnd w:id="84"/>
      <w:bookmarkEnd w:id="85"/>
      <w:bookmarkEnd w:id="86"/>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报价人</w:t>
      </w:r>
      <w:r>
        <w:rPr>
          <w:rFonts w:hint="eastAsia" w:ascii="宋体" w:hAnsi="宋体" w:cs="宋体"/>
          <w:color w:val="auto"/>
          <w:szCs w:val="21"/>
          <w:highlight w:val="none"/>
        </w:rPr>
        <w:t>，答复中不包括问题的来源。</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报价人</w:t>
      </w:r>
      <w:r>
        <w:rPr>
          <w:rFonts w:hint="eastAsia" w:ascii="宋体" w:hAnsi="宋体" w:cs="宋体"/>
          <w:color w:val="auto"/>
          <w:szCs w:val="21"/>
          <w:highlight w:val="none"/>
        </w:rPr>
        <w:t>授权代表于上述的时间和地点出席答疑会或现场考察。</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87" w:name="_Toc363737691"/>
      <w:bookmarkStart w:id="88" w:name="_Toc320515026"/>
      <w:bookmarkStart w:id="89" w:name="_Toc315793460"/>
      <w:bookmarkStart w:id="90" w:name="_Toc475104477"/>
      <w:bookmarkStart w:id="91" w:name="_Toc320515075"/>
      <w:bookmarkStart w:id="92" w:name="_Toc323110985"/>
      <w:bookmarkStart w:id="93" w:name="_Toc322680352"/>
      <w:r>
        <w:rPr>
          <w:rFonts w:hint="eastAsia" w:ascii="宋体" w:hAnsi="宋体"/>
          <w:b/>
          <w:bCs/>
          <w:color w:val="auto"/>
          <w:sz w:val="24"/>
          <w:highlight w:val="none"/>
        </w:rPr>
        <w:t>竞争性磋商文件的修改</w:t>
      </w:r>
      <w:bookmarkEnd w:id="87"/>
      <w:bookmarkEnd w:id="88"/>
      <w:bookmarkEnd w:id="89"/>
      <w:bookmarkEnd w:id="90"/>
      <w:bookmarkEnd w:id="91"/>
      <w:bookmarkEnd w:id="92"/>
      <w:bookmarkEnd w:id="93"/>
    </w:p>
    <w:p>
      <w:pPr>
        <w:numPr>
          <w:ilvl w:val="1"/>
          <w:numId w:val="4"/>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报价人</w:t>
      </w:r>
      <w:r>
        <w:rPr>
          <w:rFonts w:hint="eastAsia" w:ascii="宋体" w:hAnsi="宋体"/>
          <w:bCs/>
          <w:color w:val="auto"/>
          <w:szCs w:val="21"/>
          <w:highlight w:val="none"/>
        </w:rPr>
        <w:t>，</w:t>
      </w:r>
      <w:r>
        <w:rPr>
          <w:rFonts w:hint="eastAsia" w:ascii="宋体" w:hAnsi="宋体"/>
          <w:color w:val="auto"/>
          <w:highlight w:val="none"/>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报价人</w:t>
      </w:r>
      <w:r>
        <w:rPr>
          <w:rFonts w:hint="eastAsia" w:ascii="宋体" w:hAnsi="宋体"/>
          <w:bCs/>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报价人</w:t>
      </w:r>
      <w:r>
        <w:rPr>
          <w:rFonts w:hint="eastAsia" w:ascii="宋体" w:hAnsi="宋体" w:cs="宋体"/>
          <w:color w:val="auto"/>
          <w:szCs w:val="21"/>
          <w:highlight w:val="none"/>
        </w:rPr>
        <w:t>，并对潜在</w:t>
      </w:r>
      <w:r>
        <w:rPr>
          <w:rFonts w:hint="eastAsia" w:ascii="宋体" w:hAnsi="宋体"/>
          <w:color w:val="auto"/>
          <w:highlight w:val="none"/>
        </w:rPr>
        <w:t>报价人</w:t>
      </w:r>
      <w:r>
        <w:rPr>
          <w:rFonts w:hint="eastAsia" w:ascii="宋体" w:hAnsi="宋体" w:cs="宋体"/>
          <w:color w:val="auto"/>
          <w:szCs w:val="21"/>
          <w:highlight w:val="none"/>
        </w:rPr>
        <w:t>具有约束力。潜在</w:t>
      </w:r>
      <w:r>
        <w:rPr>
          <w:rFonts w:hint="eastAsia" w:ascii="宋体" w:hAnsi="宋体"/>
          <w:color w:val="auto"/>
          <w:highlight w:val="none"/>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4" w:name="_Toc363737692"/>
      <w:bookmarkStart w:id="95" w:name="_Toc315793461"/>
      <w:bookmarkStart w:id="96" w:name="_Toc322680353"/>
      <w:bookmarkStart w:id="97" w:name="_Toc320515027"/>
      <w:bookmarkStart w:id="98" w:name="_Toc320515076"/>
      <w:bookmarkStart w:id="99" w:name="_Toc323110986"/>
      <w:bookmarkStart w:id="100" w:name="_Toc475104478"/>
      <w:r>
        <w:rPr>
          <w:rFonts w:hint="eastAsia" w:ascii="宋体" w:hAnsi="宋体"/>
          <w:b/>
          <w:color w:val="auto"/>
          <w:sz w:val="28"/>
          <w:szCs w:val="28"/>
          <w:highlight w:val="none"/>
          <w:lang w:eastAsia="zh-TW"/>
        </w:rPr>
        <w:t>磋商响应文件的编制</w:t>
      </w:r>
      <w:bookmarkEnd w:id="94"/>
      <w:bookmarkEnd w:id="95"/>
      <w:bookmarkEnd w:id="96"/>
      <w:bookmarkEnd w:id="97"/>
      <w:bookmarkEnd w:id="98"/>
      <w:bookmarkEnd w:id="99"/>
      <w:bookmarkEnd w:id="100"/>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01" w:name="_Toc320515077"/>
      <w:bookmarkStart w:id="102" w:name="_Toc363737693"/>
      <w:bookmarkStart w:id="103" w:name="_Toc475104479"/>
      <w:bookmarkStart w:id="104" w:name="_Toc320515028"/>
      <w:bookmarkStart w:id="105" w:name="_Toc315793462"/>
      <w:bookmarkStart w:id="106" w:name="_Toc322680354"/>
      <w:bookmarkStart w:id="107" w:name="_Toc323110987"/>
      <w:r>
        <w:rPr>
          <w:rFonts w:hint="eastAsia" w:ascii="宋体" w:hAnsi="宋体"/>
          <w:b/>
          <w:bCs/>
          <w:color w:val="auto"/>
          <w:sz w:val="24"/>
          <w:highlight w:val="none"/>
        </w:rPr>
        <w:t>响应的语言</w:t>
      </w:r>
      <w:bookmarkEnd w:id="101"/>
      <w:bookmarkEnd w:id="102"/>
      <w:bookmarkEnd w:id="103"/>
      <w:bookmarkEnd w:id="104"/>
      <w:bookmarkEnd w:id="105"/>
      <w:bookmarkEnd w:id="106"/>
      <w:bookmarkEnd w:id="107"/>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提交的磋商响应文件以及</w:t>
      </w:r>
      <w:r>
        <w:rPr>
          <w:rFonts w:hint="eastAsia" w:ascii="宋体" w:hAnsi="宋体"/>
          <w:color w:val="auto"/>
          <w:highlight w:val="none"/>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08" w:name="_Toc323110988"/>
      <w:bookmarkStart w:id="109" w:name="_Toc363737694"/>
      <w:bookmarkStart w:id="110" w:name="_Toc475104480"/>
      <w:bookmarkStart w:id="111" w:name="_Toc320515078"/>
      <w:bookmarkStart w:id="112" w:name="_Toc315793463"/>
      <w:bookmarkStart w:id="113" w:name="_Toc320515029"/>
      <w:bookmarkStart w:id="114" w:name="_Toc322680355"/>
      <w:r>
        <w:rPr>
          <w:rFonts w:hint="eastAsia" w:ascii="宋体" w:hAnsi="宋体"/>
          <w:b/>
          <w:bCs/>
          <w:color w:val="auto"/>
          <w:sz w:val="24"/>
          <w:highlight w:val="none"/>
        </w:rPr>
        <w:t>磋商响应文件的构成</w:t>
      </w:r>
      <w:bookmarkEnd w:id="108"/>
      <w:bookmarkEnd w:id="109"/>
      <w:bookmarkEnd w:id="110"/>
      <w:bookmarkEnd w:id="111"/>
      <w:bookmarkEnd w:id="112"/>
      <w:bookmarkEnd w:id="113"/>
      <w:bookmarkEnd w:id="114"/>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报价人</w:t>
      </w:r>
      <w:r>
        <w:rPr>
          <w:rFonts w:hint="eastAsia" w:ascii="宋体" w:hAnsi="宋体" w:cs="宋体"/>
          <w:color w:val="auto"/>
          <w:szCs w:val="21"/>
          <w:highlight w:val="none"/>
        </w:rPr>
        <w:t>认为须提交与评审内容相关的其他资料。</w:t>
      </w:r>
    </w:p>
    <w:p>
      <w:pPr>
        <w:pStyle w:val="178"/>
        <w:numPr>
          <w:ilvl w:val="1"/>
          <w:numId w:val="4"/>
        </w:numPr>
        <w:tabs>
          <w:tab w:val="left" w:pos="360"/>
          <w:tab w:val="left" w:pos="709"/>
        </w:tabs>
        <w:adjustRightInd w:val="0"/>
        <w:spacing w:line="360" w:lineRule="auto"/>
        <w:textAlignment w:val="baseline"/>
        <w:outlineLvl w:val="9"/>
        <w:rPr>
          <w:rFonts w:cs="宋体"/>
          <w:color w:val="auto"/>
          <w:sz w:val="21"/>
          <w:szCs w:val="21"/>
          <w:highlight w:val="none"/>
        </w:rPr>
      </w:pPr>
      <w:bookmarkStart w:id="115" w:name="_Toc475104481"/>
      <w:r>
        <w:rPr>
          <w:rFonts w:hint="eastAsia" w:cs="宋体"/>
          <w:color w:val="auto"/>
          <w:sz w:val="21"/>
          <w:szCs w:val="21"/>
          <w:highlight w:val="none"/>
        </w:rPr>
        <w:t>商务部分文件是指报价人提交的证明报价人的资格合格，且获得成交资格后有能力履行合同的文件。服务部分文件是指证明报价人提供的服务和货物是合格的，而且符合本竞争性磋商文件规定的文件。</w:t>
      </w:r>
      <w:bookmarkEnd w:id="115"/>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16" w:name="_Toc475104482"/>
      <w:bookmarkStart w:id="117" w:name="_Toc315793464"/>
      <w:bookmarkStart w:id="118" w:name="_Toc322680356"/>
      <w:bookmarkStart w:id="119" w:name="_Toc320515030"/>
      <w:bookmarkStart w:id="120" w:name="_Toc320515079"/>
      <w:bookmarkStart w:id="121" w:name="_Toc363737695"/>
      <w:bookmarkStart w:id="122" w:name="_Toc323110989"/>
      <w:r>
        <w:rPr>
          <w:rFonts w:hint="eastAsia" w:ascii="宋体" w:hAnsi="宋体"/>
          <w:b/>
          <w:bCs/>
          <w:color w:val="auto"/>
          <w:sz w:val="24"/>
          <w:highlight w:val="none"/>
        </w:rPr>
        <w:t>磋商响应文件的编写</w:t>
      </w:r>
      <w:bookmarkEnd w:id="116"/>
      <w:bookmarkEnd w:id="117"/>
      <w:bookmarkEnd w:id="118"/>
      <w:bookmarkEnd w:id="119"/>
      <w:bookmarkEnd w:id="120"/>
      <w:bookmarkEnd w:id="121"/>
      <w:bookmarkEnd w:id="122"/>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1"/>
          <w:numId w:val="4"/>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4"/>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23" w:name="_Toc323110990"/>
      <w:bookmarkStart w:id="124" w:name="_Toc363737696"/>
      <w:bookmarkStart w:id="125" w:name="_Toc475104483"/>
      <w:r>
        <w:rPr>
          <w:rFonts w:hint="eastAsia" w:ascii="宋体" w:hAnsi="宋体"/>
          <w:b/>
          <w:bCs/>
          <w:color w:val="auto"/>
          <w:sz w:val="24"/>
          <w:highlight w:val="none"/>
        </w:rPr>
        <w:t>竞争性磋商报价</w:t>
      </w:r>
      <w:bookmarkEnd w:id="123"/>
      <w:bookmarkEnd w:id="124"/>
      <w:bookmarkEnd w:id="125"/>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bookmarkStart w:id="126" w:name="_Toc322680358"/>
      <w:bookmarkStart w:id="127" w:name="_Toc323110991"/>
      <w:bookmarkStart w:id="128" w:name="_Toc315793468"/>
      <w:bookmarkStart w:id="129" w:name="_Toc320515032"/>
      <w:bookmarkStart w:id="130" w:name="_Toc320515081"/>
      <w:r>
        <w:rPr>
          <w:rFonts w:hint="eastAsia" w:cs="宋体"/>
          <w:color w:val="auto"/>
          <w:szCs w:val="21"/>
          <w:highlight w:val="none"/>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的报价明显低于其他响应报价，使得其响应报价可能低于其个别成本的，有可能影响服务质量和不能诚信履约的，应当要求其在评标现场合理的时间内提供书面说明，必要时提交相关证明材料；供应商不能证明其报价合理性的，磋商小组应当将其作为无效投标处理。</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w:t>
      </w: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包干</w:t>
      </w:r>
      <w:r>
        <w:rPr>
          <w:rFonts w:hint="eastAsia" w:ascii="宋体" w:hAnsi="宋体" w:cs="宋体"/>
          <w:color w:val="auto"/>
          <w:szCs w:val="21"/>
          <w:highlight w:val="none"/>
          <w:lang w:eastAsia="zh-CN"/>
        </w:rPr>
        <w:t>，</w:t>
      </w:r>
      <w:r>
        <w:rPr>
          <w:rFonts w:hint="eastAsia" w:ascii="宋体" w:hAnsi="宋体" w:cs="宋体"/>
          <w:color w:val="auto"/>
          <w:szCs w:val="21"/>
          <w:highlight w:val="none"/>
        </w:rPr>
        <w:t>响应报价即为合同价，不得在成交后提出任何增加费用要求，</w:t>
      </w:r>
      <w:r>
        <w:rPr>
          <w:rFonts w:hint="eastAsia" w:cs="宋体"/>
          <w:color w:val="auto"/>
          <w:szCs w:val="21"/>
          <w:highlight w:val="none"/>
        </w:rPr>
        <w:t>报价人</w:t>
      </w:r>
      <w:r>
        <w:rPr>
          <w:rFonts w:hint="eastAsia" w:ascii="宋体" w:hAnsi="宋体" w:cs="宋体"/>
          <w:color w:val="auto"/>
          <w:szCs w:val="21"/>
          <w:highlight w:val="none"/>
        </w:rPr>
        <w:t>在报价时应充分考虑相关风险性因素。</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报价人</w:t>
      </w:r>
      <w:r>
        <w:rPr>
          <w:rFonts w:hint="eastAsia" w:ascii="宋体" w:hAnsi="宋体" w:cs="宋体"/>
          <w:color w:val="auto"/>
          <w:szCs w:val="21"/>
          <w:highlight w:val="none"/>
        </w:rPr>
        <w:t>在获得成交资格并签署合同后，服务期限内出现的任何遗漏，均由成交报价人负责，采购人将不再支付任何费用。</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除磋商文件中另有规定外，本次采购不接受选择性报价及备选方案。每次报价固定唯一，且没有超采购项目预算金额。</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31" w:name="_Toc475104484"/>
      <w:bookmarkStart w:id="132" w:name="_Toc363737697"/>
      <w:r>
        <w:rPr>
          <w:rFonts w:hint="eastAsia" w:ascii="宋体" w:hAnsi="宋体"/>
          <w:b/>
          <w:bCs/>
          <w:color w:val="auto"/>
          <w:sz w:val="24"/>
          <w:highlight w:val="none"/>
        </w:rPr>
        <w:t>证明报价人合格和资格的文件</w:t>
      </w:r>
      <w:bookmarkEnd w:id="126"/>
      <w:bookmarkEnd w:id="127"/>
      <w:bookmarkEnd w:id="128"/>
      <w:bookmarkEnd w:id="129"/>
      <w:bookmarkEnd w:id="130"/>
      <w:bookmarkEnd w:id="131"/>
      <w:bookmarkEnd w:id="132"/>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报价人提交的资格证明文件应证明其满足本须知定义的合格</w:t>
      </w:r>
      <w:r>
        <w:rPr>
          <w:rFonts w:hint="eastAsia" w:cs="宋体"/>
          <w:color w:val="auto"/>
          <w:szCs w:val="21"/>
          <w:highlight w:val="none"/>
        </w:rPr>
        <w:t>报价人</w:t>
      </w:r>
      <w:r>
        <w:rPr>
          <w:rFonts w:hint="eastAsia" w:ascii="宋体" w:hAnsi="宋体" w:cs="宋体"/>
          <w:color w:val="auto"/>
          <w:szCs w:val="21"/>
          <w:highlight w:val="none"/>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33" w:name="_Toc320515033"/>
      <w:bookmarkStart w:id="134" w:name="_Toc363737698"/>
      <w:bookmarkStart w:id="135" w:name="_Toc475104485"/>
      <w:bookmarkStart w:id="136" w:name="_Toc315793469"/>
      <w:bookmarkStart w:id="137" w:name="_Toc333236642"/>
      <w:bookmarkStart w:id="138" w:name="_Toc320515082"/>
      <w:bookmarkStart w:id="139" w:name="_Toc323110993"/>
      <w:r>
        <w:rPr>
          <w:rFonts w:hint="eastAsia" w:ascii="宋体" w:hAnsi="宋体"/>
          <w:b/>
          <w:bCs/>
          <w:color w:val="auto"/>
          <w:sz w:val="24"/>
          <w:highlight w:val="none"/>
        </w:rPr>
        <w:t>证明服务的合格性和符合磋商文件规定的文件</w:t>
      </w:r>
      <w:bookmarkEnd w:id="133"/>
      <w:bookmarkEnd w:id="134"/>
      <w:bookmarkEnd w:id="135"/>
      <w:bookmarkEnd w:id="136"/>
      <w:bookmarkEnd w:id="137"/>
      <w:bookmarkEnd w:id="138"/>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报价人</w:t>
      </w:r>
      <w:r>
        <w:rPr>
          <w:rFonts w:hint="eastAsia" w:ascii="宋体" w:hAnsi="宋体" w:cs="宋体"/>
          <w:color w:val="auto"/>
          <w:szCs w:val="21"/>
          <w:highlight w:val="none"/>
        </w:rPr>
        <w:t>在报价中要实质上满足或超过竞争性磋商文件的要求。</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40" w:name="_Toc363737699"/>
      <w:r>
        <w:rPr>
          <w:rFonts w:hint="eastAsia" w:ascii="宋体" w:hAnsi="宋体"/>
          <w:b/>
          <w:bCs/>
          <w:color w:val="auto"/>
          <w:sz w:val="24"/>
          <w:highlight w:val="none"/>
        </w:rPr>
        <w:t>磋商保证金</w:t>
      </w:r>
    </w:p>
    <w:bookmarkEnd w:id="140"/>
    <w:p>
      <w:pPr>
        <w:numPr>
          <w:ilvl w:val="1"/>
          <w:numId w:val="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39"/>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41" w:name="_Toc351550769"/>
      <w:bookmarkStart w:id="142" w:name="_Toc394926941"/>
      <w:bookmarkStart w:id="143" w:name="_Toc475104487"/>
      <w:bookmarkStart w:id="144" w:name="_Toc322680361"/>
      <w:bookmarkStart w:id="145" w:name="_Toc363737700"/>
      <w:bookmarkStart w:id="146" w:name="_Toc323110994"/>
      <w:bookmarkStart w:id="147" w:name="_Toc320515084"/>
      <w:bookmarkStart w:id="148" w:name="_Toc315793471"/>
      <w:bookmarkStart w:id="149" w:name="_Toc320515035"/>
      <w:r>
        <w:rPr>
          <w:rFonts w:hint="eastAsia" w:ascii="宋体" w:hAnsi="宋体"/>
          <w:b/>
          <w:bCs/>
          <w:color w:val="auto"/>
          <w:sz w:val="24"/>
          <w:highlight w:val="none"/>
        </w:rPr>
        <w:t>政府采购信用担保</w:t>
      </w:r>
      <w:bookmarkEnd w:id="141"/>
      <w:bookmarkEnd w:id="142"/>
      <w:bookmarkEnd w:id="143"/>
    </w:p>
    <w:bookmarkEnd w:id="144"/>
    <w:bookmarkEnd w:id="145"/>
    <w:bookmarkEnd w:id="146"/>
    <w:bookmarkEnd w:id="147"/>
    <w:bookmarkEnd w:id="148"/>
    <w:bookmarkEnd w:id="149"/>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0" w:name="_Toc475104489"/>
      <w:r>
        <w:rPr>
          <w:rFonts w:hint="eastAsia" w:ascii="宋体" w:hAnsi="宋体"/>
          <w:color w:val="auto"/>
          <w:szCs w:val="21"/>
          <w:highlight w:val="none"/>
        </w:rPr>
        <w:t>履约担保，是指由专业担保机构为</w:t>
      </w:r>
      <w:r>
        <w:rPr>
          <w:rFonts w:hint="eastAsia" w:cs="宋体"/>
          <w:color w:val="auto"/>
          <w:szCs w:val="21"/>
          <w:highlight w:val="none"/>
        </w:rPr>
        <w:t>报价人</w:t>
      </w:r>
      <w:r>
        <w:rPr>
          <w:rFonts w:hint="eastAsia" w:ascii="宋体" w:hAnsi="宋体"/>
          <w:color w:val="auto"/>
          <w:szCs w:val="21"/>
          <w:highlight w:val="none"/>
        </w:rPr>
        <w:t>支付履约保证金</w:t>
      </w:r>
      <w:r>
        <w:rPr>
          <w:rFonts w:hint="eastAsia" w:ascii="宋体" w:hAnsi="宋体"/>
          <w:color w:val="auto"/>
          <w:szCs w:val="21"/>
          <w:highlight w:val="none"/>
          <w:lang w:val="en-US" w:eastAsia="zh-CN"/>
        </w:rPr>
        <w:t>或质量保证金</w:t>
      </w:r>
      <w:r>
        <w:rPr>
          <w:rFonts w:hint="eastAsia" w:ascii="宋体" w:hAnsi="宋体"/>
          <w:color w:val="auto"/>
          <w:szCs w:val="21"/>
          <w:highlight w:val="none"/>
        </w:rPr>
        <w:t>的义务向采购人提供的保证担保。</w:t>
      </w:r>
      <w:r>
        <w:rPr>
          <w:rFonts w:hint="eastAsia" w:cs="宋体"/>
          <w:color w:val="auto"/>
          <w:szCs w:val="21"/>
          <w:highlight w:val="none"/>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报价人</w:t>
      </w:r>
      <w:r>
        <w:rPr>
          <w:rFonts w:hint="eastAsia" w:ascii="宋体" w:hAnsi="宋体"/>
          <w:color w:val="auto"/>
          <w:szCs w:val="21"/>
          <w:highlight w:val="none"/>
          <w:lang w:val="en-US" w:eastAsia="zh-CN"/>
        </w:rPr>
        <w:t>需出具由银行开具的</w:t>
      </w:r>
      <w:r>
        <w:rPr>
          <w:rFonts w:hint="eastAsia" w:ascii="宋体" w:hAnsi="宋体"/>
          <w:color w:val="auto"/>
          <w:szCs w:val="21"/>
          <w:highlight w:val="none"/>
        </w:rPr>
        <w:t>履约担保函交纳履约保证金</w:t>
      </w:r>
      <w:r>
        <w:rPr>
          <w:rFonts w:hint="eastAsia" w:ascii="宋体" w:hAnsi="宋体"/>
          <w:color w:val="auto"/>
          <w:szCs w:val="21"/>
          <w:highlight w:val="none"/>
          <w:lang w:val="en-US" w:eastAsia="zh-CN"/>
        </w:rPr>
        <w:t>或质量保证金</w:t>
      </w:r>
      <w:r>
        <w:rPr>
          <w:rFonts w:hint="eastAsia" w:ascii="宋体" w:hAnsi="宋体"/>
          <w:color w:val="auto"/>
          <w:szCs w:val="21"/>
          <w:highlight w:val="none"/>
        </w:rPr>
        <w:t>。</w:t>
      </w:r>
      <w:bookmarkEnd w:id="150"/>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90"/>
      <w:bookmarkStart w:id="152" w:name="_Toc315793300"/>
      <w:r>
        <w:rPr>
          <w:rFonts w:hint="eastAsia"/>
          <w:color w:val="auto"/>
          <w:szCs w:val="21"/>
          <w:highlight w:val="none"/>
        </w:rPr>
        <w:t>融资担保，是指由专业担保机构为</w:t>
      </w:r>
      <w:r>
        <w:rPr>
          <w:rFonts w:hint="eastAsia" w:cs="宋体"/>
          <w:color w:val="auto"/>
          <w:szCs w:val="21"/>
          <w:highlight w:val="none"/>
        </w:rPr>
        <w:t>报价人</w:t>
      </w:r>
      <w:r>
        <w:rPr>
          <w:rFonts w:hint="eastAsia"/>
          <w:color w:val="auto"/>
          <w:szCs w:val="21"/>
          <w:highlight w:val="none"/>
        </w:rPr>
        <w:t>向银行融资提供的保证担保。</w:t>
      </w:r>
      <w:r>
        <w:rPr>
          <w:rFonts w:hint="eastAsia" w:cs="宋体"/>
          <w:color w:val="auto"/>
          <w:szCs w:val="21"/>
          <w:highlight w:val="none"/>
        </w:rPr>
        <w:t>报价人</w:t>
      </w:r>
      <w:r>
        <w:rPr>
          <w:rFonts w:hint="eastAsia"/>
          <w:color w:val="auto"/>
          <w:szCs w:val="21"/>
          <w:highlight w:val="none"/>
        </w:rPr>
        <w:t>可以自愿选择是否采取融资担保的形式为政府采购履约进行融资。</w:t>
      </w:r>
      <w:bookmarkEnd w:id="151"/>
      <w:bookmarkEnd w:id="152"/>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3" w:name="_Toc475104493"/>
      <w:r>
        <w:rPr>
          <w:rFonts w:hint="eastAsia" w:ascii="宋体" w:hAnsi="宋体"/>
          <w:color w:val="auto"/>
          <w:szCs w:val="21"/>
          <w:highlight w:val="none"/>
        </w:rPr>
        <w:t>专业担保机构的选择。</w:t>
      </w:r>
      <w:r>
        <w:rPr>
          <w:rFonts w:hint="eastAsia" w:cs="宋体"/>
          <w:color w:val="auto"/>
          <w:szCs w:val="21"/>
          <w:highlight w:val="none"/>
        </w:rPr>
        <w:t>报价人</w:t>
      </w:r>
      <w:r>
        <w:rPr>
          <w:rFonts w:hint="eastAsia" w:ascii="宋体" w:hAnsi="宋体"/>
          <w:color w:val="auto"/>
          <w:szCs w:val="21"/>
          <w:highlight w:val="none"/>
        </w:rPr>
        <w:t>必须选定有合法资质的担保公司任一家作为专业担保机构。</w:t>
      </w:r>
    </w:p>
    <w:bookmarkEnd w:id="153"/>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54" w:name="_Toc363737701"/>
      <w:bookmarkStart w:id="155" w:name="_Toc315793472"/>
      <w:bookmarkStart w:id="156" w:name="_Toc320515036"/>
      <w:bookmarkStart w:id="157" w:name="_Toc475104494"/>
      <w:bookmarkStart w:id="158" w:name="_Toc320515085"/>
      <w:bookmarkStart w:id="159" w:name="_Toc320515086"/>
      <w:bookmarkStart w:id="160" w:name="_Toc322680363"/>
      <w:bookmarkStart w:id="161" w:name="_Toc315793473"/>
      <w:bookmarkStart w:id="162" w:name="_Toc323110996"/>
      <w:bookmarkStart w:id="163" w:name="_Toc320515037"/>
      <w:r>
        <w:rPr>
          <w:rFonts w:hint="eastAsia" w:ascii="宋体" w:hAnsi="宋体"/>
          <w:b/>
          <w:bCs/>
          <w:color w:val="auto"/>
          <w:sz w:val="24"/>
          <w:highlight w:val="none"/>
        </w:rPr>
        <w:t>磋商响应文件的式样和签署</w:t>
      </w:r>
      <w:bookmarkEnd w:id="154"/>
      <w:bookmarkEnd w:id="155"/>
      <w:bookmarkEnd w:id="156"/>
      <w:bookmarkEnd w:id="157"/>
      <w:bookmarkEnd w:id="15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报价人</w:t>
      </w:r>
      <w:r>
        <w:rPr>
          <w:rFonts w:hint="eastAsia" w:ascii="宋体" w:hAnsi="宋体" w:cs="宋体"/>
          <w:color w:val="auto"/>
          <w:szCs w:val="21"/>
          <w:highlight w:val="none"/>
        </w:rPr>
        <w:t>的全部磋商响应文件均不退回。</w:t>
      </w:r>
    </w:p>
    <w:p>
      <w:pPr>
        <w:numPr>
          <w:ilvl w:val="1"/>
          <w:numId w:val="4"/>
        </w:numPr>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lang w:eastAsia="zh-TW"/>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磋商响应文件正本每一页均要求加盖报价人公章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4" w:name="_Toc363737702"/>
      <w:bookmarkStart w:id="165" w:name="_Toc475104495"/>
      <w:r>
        <w:rPr>
          <w:rFonts w:hint="eastAsia" w:ascii="宋体" w:hAnsi="宋体"/>
          <w:b/>
          <w:color w:val="auto"/>
          <w:sz w:val="28"/>
          <w:szCs w:val="28"/>
          <w:highlight w:val="none"/>
          <w:lang w:eastAsia="zh-TW"/>
        </w:rPr>
        <w:t>磋商响应文件的递交</w:t>
      </w:r>
      <w:bookmarkEnd w:id="159"/>
      <w:bookmarkEnd w:id="160"/>
      <w:bookmarkEnd w:id="161"/>
      <w:bookmarkEnd w:id="162"/>
      <w:bookmarkEnd w:id="163"/>
      <w:bookmarkEnd w:id="164"/>
      <w:bookmarkEnd w:id="165"/>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66" w:name="_Toc475104496"/>
      <w:bookmarkStart w:id="167" w:name="_Toc320515038"/>
      <w:bookmarkStart w:id="168" w:name="_Toc320515087"/>
      <w:bookmarkStart w:id="169" w:name="_Toc315793474"/>
      <w:bookmarkStart w:id="170" w:name="_Toc363737703"/>
      <w:r>
        <w:rPr>
          <w:rFonts w:hint="eastAsia" w:ascii="宋体" w:hAnsi="宋体"/>
          <w:b/>
          <w:bCs/>
          <w:color w:val="auto"/>
          <w:sz w:val="24"/>
          <w:highlight w:val="none"/>
        </w:rPr>
        <w:t>磋商响应文件的密封和标记</w:t>
      </w:r>
      <w:bookmarkEnd w:id="166"/>
      <w:bookmarkEnd w:id="167"/>
      <w:bookmarkEnd w:id="168"/>
      <w:bookmarkEnd w:id="169"/>
      <w:bookmarkEnd w:id="170"/>
    </w:p>
    <w:p>
      <w:pPr>
        <w:numPr>
          <w:ilvl w:val="1"/>
          <w:numId w:val="4"/>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4"/>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w:t>
            </w:r>
            <w:r>
              <w:rPr>
                <w:rFonts w:hint="eastAsia" w:ascii="宋体" w:hAnsi="宋体"/>
                <w:color w:val="auto"/>
                <w:szCs w:val="21"/>
                <w:highlight w:val="none"/>
                <w:lang w:eastAsia="zh-CN"/>
              </w:rPr>
              <w:t>2021</w:t>
            </w:r>
            <w:r>
              <w:rPr>
                <w:rFonts w:ascii="宋体" w:hAnsi="宋体"/>
                <w:color w:val="auto"/>
                <w:szCs w:val="21"/>
                <w:highlight w:val="none"/>
              </w:rPr>
              <w:t>年月日</w:t>
            </w:r>
            <w:r>
              <w:rPr>
                <w:rFonts w:hint="eastAsia" w:ascii="宋体" w:hAnsi="宋体"/>
                <w:color w:val="auto"/>
                <w:szCs w:val="21"/>
                <w:highlight w:val="none"/>
              </w:rPr>
              <w:t>前不得启封</w:t>
            </w:r>
          </w:p>
        </w:tc>
      </w:tr>
    </w:tbl>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71" w:name="_Toc315793476"/>
      <w:bookmarkStart w:id="172" w:name="_Toc320515089"/>
      <w:bookmarkStart w:id="173" w:name="_Toc320515040"/>
      <w:bookmarkStart w:id="174" w:name="_Toc323110999"/>
      <w:bookmarkStart w:id="175" w:name="_Toc322680366"/>
      <w:r>
        <w:rPr>
          <w:rFonts w:hint="eastAsia" w:ascii="宋体" w:hAnsi="宋体"/>
          <w:b/>
          <w:bCs/>
          <w:color w:val="auto"/>
          <w:sz w:val="24"/>
          <w:highlight w:val="none"/>
        </w:rPr>
        <w:t>磋商响应文件递交截止期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1"/>
    <w:bookmarkEnd w:id="172"/>
    <w:bookmarkEnd w:id="173"/>
    <w:bookmarkEnd w:id="174"/>
    <w:bookmarkEnd w:id="175"/>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76" w:name="_Toc475104498"/>
      <w:bookmarkStart w:id="177" w:name="_Toc363737705"/>
      <w:bookmarkStart w:id="178" w:name="_Toc323111000"/>
      <w:r>
        <w:rPr>
          <w:rFonts w:hint="eastAsia" w:ascii="宋体" w:hAnsi="宋体"/>
          <w:b/>
          <w:bCs/>
          <w:color w:val="auto"/>
          <w:sz w:val="24"/>
          <w:highlight w:val="none"/>
        </w:rPr>
        <w:t>磋商响应文件的修改和撤回</w:t>
      </w:r>
      <w:bookmarkEnd w:id="176"/>
      <w:bookmarkEnd w:id="177"/>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79" w:name="_Toc363737706"/>
      <w:bookmarkStart w:id="180" w:name="_Toc475104499"/>
      <w:r>
        <w:rPr>
          <w:rFonts w:hint="eastAsia" w:ascii="宋体" w:hAnsi="宋体"/>
          <w:b/>
          <w:color w:val="auto"/>
          <w:sz w:val="28"/>
          <w:szCs w:val="28"/>
          <w:highlight w:val="none"/>
        </w:rPr>
        <w:t>竞争性磋商流程</w:t>
      </w:r>
      <w:bookmarkEnd w:id="178"/>
      <w:bookmarkEnd w:id="179"/>
      <w:bookmarkEnd w:id="180"/>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81" w:name="_Toc363737707"/>
      <w:bookmarkStart w:id="182" w:name="_Toc475104500"/>
      <w:bookmarkStart w:id="183" w:name="_Toc323111001"/>
      <w:r>
        <w:rPr>
          <w:rFonts w:hint="eastAsia" w:ascii="宋体" w:hAnsi="宋体"/>
          <w:b/>
          <w:bCs/>
          <w:color w:val="auto"/>
          <w:sz w:val="24"/>
          <w:highlight w:val="none"/>
        </w:rPr>
        <w:t>磋商及抽取磋商顺序</w:t>
      </w:r>
      <w:bookmarkEnd w:id="181"/>
      <w:bookmarkEnd w:id="182"/>
      <w:bookmarkEnd w:id="183"/>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报价人</w:t>
      </w:r>
      <w:r>
        <w:rPr>
          <w:rFonts w:hint="eastAsia" w:ascii="宋体" w:hAnsi="宋体" w:cs="宋体"/>
          <w:color w:val="auto"/>
          <w:kern w:val="0"/>
          <w:szCs w:val="21"/>
          <w:highlight w:val="none"/>
        </w:rPr>
        <w:t>授权代表作为全体</w:t>
      </w:r>
      <w:r>
        <w:rPr>
          <w:rFonts w:hint="eastAsia" w:cs="宋体"/>
          <w:color w:val="auto"/>
          <w:szCs w:val="21"/>
          <w:highlight w:val="none"/>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报价人</w:t>
      </w:r>
      <w:r>
        <w:rPr>
          <w:rFonts w:hint="eastAsia" w:ascii="宋体" w:hAnsi="宋体" w:cs="宋体"/>
          <w:color w:val="auto"/>
          <w:szCs w:val="21"/>
          <w:highlight w:val="none"/>
        </w:rPr>
        <w:t>抽签决定磋商顺序。</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84" w:name="_Toc363737708"/>
      <w:bookmarkStart w:id="185" w:name="_Toc475104501"/>
      <w:bookmarkStart w:id="186" w:name="_Toc323111002"/>
      <w:r>
        <w:rPr>
          <w:rFonts w:hint="eastAsia" w:ascii="宋体" w:hAnsi="宋体"/>
          <w:b/>
          <w:bCs/>
          <w:color w:val="auto"/>
          <w:sz w:val="24"/>
          <w:highlight w:val="none"/>
        </w:rPr>
        <w:t>磋商小组</w:t>
      </w:r>
      <w:bookmarkEnd w:id="184"/>
      <w:bookmarkEnd w:id="185"/>
      <w:bookmarkEnd w:id="186"/>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bookmarkStart w:id="187" w:name="_Toc322680370"/>
      <w:bookmarkStart w:id="188" w:name="_Toc315793480"/>
      <w:bookmarkStart w:id="189" w:name="_Toc320515044"/>
      <w:bookmarkStart w:id="190" w:name="_Toc363737709"/>
      <w:bookmarkStart w:id="191" w:name="_Toc323111003"/>
      <w:bookmarkStart w:id="192" w:name="_Toc320515093"/>
      <w:bookmarkStart w:id="193"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如采购人不派代表参加评审，则评标委员会全部由从政府采购专家库随机抽取的专家组成。评审专家从政府采购评审专家库内相关专业的专家名单中随机抽取。</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报价人</w:t>
      </w:r>
      <w:r>
        <w:rPr>
          <w:rFonts w:hint="eastAsia" w:ascii="宋体" w:hAnsi="宋体" w:cs="宋体"/>
          <w:color w:val="auto"/>
          <w:szCs w:val="21"/>
          <w:highlight w:val="none"/>
        </w:rPr>
        <w:t>发生过法律纠纷；</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报价人</w:t>
      </w:r>
      <w:r>
        <w:rPr>
          <w:rFonts w:hint="eastAsia" w:ascii="宋体" w:hAnsi="宋体" w:cs="宋体"/>
          <w:color w:val="auto"/>
          <w:szCs w:val="21"/>
          <w:highlight w:val="none"/>
        </w:rPr>
        <w:t>存在行政隶属关系；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报价人</w:t>
      </w:r>
      <w:r>
        <w:rPr>
          <w:rFonts w:hint="eastAsia" w:ascii="宋体" w:hAnsi="宋体" w:cs="宋体"/>
          <w:color w:val="auto"/>
          <w:szCs w:val="21"/>
          <w:highlight w:val="none"/>
        </w:rPr>
        <w:t>存在其他经济利益关系；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4"/>
        </w:numPr>
        <w:tabs>
          <w:tab w:val="left" w:pos="851"/>
        </w:tabs>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lang w:eastAsia="zh-TW"/>
        </w:rPr>
        <w:t>参加采购活动前3年内与供应商存在劳动关系；</w:t>
      </w:r>
    </w:p>
    <w:p>
      <w:pPr>
        <w:numPr>
          <w:ilvl w:val="2"/>
          <w:numId w:val="4"/>
        </w:numPr>
        <w:tabs>
          <w:tab w:val="left" w:pos="851"/>
        </w:tabs>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lang w:eastAsia="zh-TW"/>
        </w:rPr>
        <w:t>参加采购活动前3年内担任供应商的董事、监事；</w:t>
      </w:r>
    </w:p>
    <w:p>
      <w:pPr>
        <w:numPr>
          <w:ilvl w:val="2"/>
          <w:numId w:val="4"/>
        </w:numPr>
        <w:tabs>
          <w:tab w:val="left" w:pos="851"/>
        </w:tabs>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lang w:eastAsia="zh-TW"/>
        </w:rPr>
        <w:t>参加采购活动前3年内是供应商的控股股东或者实际控制人；</w:t>
      </w:r>
    </w:p>
    <w:p>
      <w:pPr>
        <w:numPr>
          <w:ilvl w:val="2"/>
          <w:numId w:val="4"/>
        </w:numPr>
        <w:tabs>
          <w:tab w:val="left" w:pos="851"/>
        </w:tabs>
        <w:autoSpaceDE w:val="0"/>
        <w:autoSpaceDN w:val="0"/>
        <w:adjustRightInd w:val="0"/>
        <w:snapToGrid w:val="0"/>
        <w:spacing w:line="360" w:lineRule="auto"/>
        <w:jc w:val="left"/>
        <w:rPr>
          <w:rFonts w:hint="eastAsia" w:ascii="宋体" w:hAnsi="宋体" w:cs="宋体"/>
          <w:color w:val="auto"/>
          <w:szCs w:val="21"/>
          <w:highlight w:val="none"/>
          <w:lang w:eastAsia="zh-CN"/>
        </w:rPr>
      </w:pPr>
      <w:r>
        <w:rPr>
          <w:rFonts w:hint="eastAsia" w:ascii="宋体" w:hAnsi="宋体" w:cs="宋体"/>
          <w:color w:val="auto"/>
          <w:szCs w:val="21"/>
          <w:highlight w:val="none"/>
          <w:lang w:eastAsia="zh-TW"/>
        </w:rPr>
        <w:t>与供应商的法定代表人或者负责人有夫妻、直系血亲、三代以内旁系血亲或者近姻亲关系</w:t>
      </w:r>
      <w:r>
        <w:rPr>
          <w:rFonts w:hint="eastAsia" w:ascii="宋体" w:hAnsi="宋体" w:cs="宋体"/>
          <w:color w:val="auto"/>
          <w:szCs w:val="21"/>
          <w:highlight w:val="none"/>
          <w:lang w:eastAsia="zh-CN"/>
        </w:rPr>
        <w:t>；</w:t>
      </w:r>
    </w:p>
    <w:p>
      <w:pPr>
        <w:numPr>
          <w:ilvl w:val="2"/>
          <w:numId w:val="4"/>
        </w:numPr>
        <w:tabs>
          <w:tab w:val="left" w:pos="851"/>
        </w:tabs>
        <w:autoSpaceDE w:val="0"/>
        <w:autoSpaceDN w:val="0"/>
        <w:adjustRightInd w:val="0"/>
        <w:snapToGrid w:val="0"/>
        <w:spacing w:line="360" w:lineRule="auto"/>
        <w:jc w:val="left"/>
        <w:rPr>
          <w:rFonts w:hint="eastAsia" w:ascii="宋体" w:hAnsi="宋体" w:cs="宋体"/>
          <w:color w:val="auto"/>
          <w:szCs w:val="21"/>
          <w:highlight w:val="none"/>
          <w:lang w:eastAsia="zh-CN"/>
        </w:rPr>
      </w:pPr>
      <w:r>
        <w:rPr>
          <w:rFonts w:hint="eastAsia" w:ascii="宋体" w:hAnsi="宋体" w:cs="宋体"/>
          <w:color w:val="auto"/>
          <w:szCs w:val="21"/>
          <w:highlight w:val="none"/>
          <w:lang w:eastAsia="zh-TW"/>
        </w:rPr>
        <w:t>与供应商有其他可能影响政府采购活动公平、公正进行的关系</w:t>
      </w:r>
      <w:r>
        <w:rPr>
          <w:rFonts w:hint="eastAsia" w:ascii="宋体" w:hAnsi="宋体" w:cs="宋体"/>
          <w:color w:val="auto"/>
          <w:szCs w:val="21"/>
          <w:highlight w:val="none"/>
          <w:lang w:eastAsia="zh-CN"/>
        </w:rPr>
        <w:t>。</w:t>
      </w:r>
    </w:p>
    <w:p>
      <w:pPr>
        <w:numPr>
          <w:ilvl w:val="2"/>
          <w:numId w:val="4"/>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7"/>
      <w:bookmarkEnd w:id="188"/>
      <w:bookmarkEnd w:id="189"/>
      <w:bookmarkEnd w:id="190"/>
      <w:bookmarkEnd w:id="191"/>
      <w:bookmarkEnd w:id="192"/>
      <w:r>
        <w:rPr>
          <w:rFonts w:hint="eastAsia" w:ascii="宋体" w:hAnsi="宋体"/>
          <w:b/>
          <w:bCs/>
          <w:color w:val="auto"/>
          <w:sz w:val="24"/>
          <w:highlight w:val="none"/>
        </w:rPr>
        <w:t>资格性审查及符合性检查</w:t>
      </w:r>
      <w:bookmarkEnd w:id="193"/>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7）除磋商文件中另有规定外，本次采购不接受选择性报价及备选方案。每次报价固定唯一，且没有超采购项目预算金额；</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4" w:name="_Toc323111004"/>
      <w:bookmarkStart w:id="195" w:name="_Toc363737710"/>
      <w:bookmarkStart w:id="196" w:name="_Toc475104503"/>
      <w:bookmarkStart w:id="197" w:name="_Toc351716665"/>
      <w:bookmarkStart w:id="198" w:name="_Toc315793483"/>
      <w:bookmarkStart w:id="199" w:name="_Toc323111005"/>
      <w:bookmarkStart w:id="200" w:name="_Toc322680372"/>
      <w:bookmarkStart w:id="201" w:name="_Toc320515096"/>
      <w:bookmarkStart w:id="202" w:name="_Toc320515047"/>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4"/>
      <w:r>
        <w:rPr>
          <w:rFonts w:hint="eastAsia" w:ascii="宋体" w:hAnsi="宋体"/>
          <w:b/>
          <w:bCs/>
          <w:color w:val="auto"/>
          <w:sz w:val="24"/>
          <w:highlight w:val="none"/>
        </w:rPr>
        <w:t>及谈判</w:t>
      </w:r>
      <w:bookmarkEnd w:id="195"/>
      <w:bookmarkEnd w:id="196"/>
      <w:bookmarkEnd w:id="197"/>
    </w:p>
    <w:p>
      <w:pPr>
        <w:numPr>
          <w:ilvl w:val="1"/>
          <w:numId w:val="4"/>
        </w:numPr>
        <w:autoSpaceDE w:val="0"/>
        <w:autoSpaceDN w:val="0"/>
        <w:adjustRightInd w:val="0"/>
        <w:snapToGrid w:val="0"/>
        <w:spacing w:line="360" w:lineRule="auto"/>
        <w:jc w:val="left"/>
        <w:rPr>
          <w:rFonts w:ascii="宋体" w:hAnsi="宋体"/>
          <w:color w:val="auto"/>
          <w:szCs w:val="21"/>
          <w:highlight w:val="none"/>
        </w:rPr>
      </w:pPr>
      <w:bookmarkStart w:id="203" w:name="_Toc475104505"/>
      <w:bookmarkStart w:id="204"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报价人</w:t>
      </w:r>
      <w:r>
        <w:rPr>
          <w:rFonts w:hint="eastAsia" w:ascii="宋体" w:hAnsi="宋体"/>
          <w:color w:val="auto"/>
          <w:szCs w:val="21"/>
          <w:highlight w:val="none"/>
        </w:rPr>
        <w:t>应实行现场告知，以让其核证、澄清事实。</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报价人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报价人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报价人</w:t>
      </w:r>
      <w:r>
        <w:rPr>
          <w:rFonts w:hint="eastAsia" w:ascii="宋体" w:hAnsi="宋体"/>
          <w:color w:val="auto"/>
          <w:szCs w:val="21"/>
          <w:highlight w:val="none"/>
        </w:rPr>
        <w:t>的服务、价格和其他任何信息。</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报价人</w:t>
      </w:r>
      <w:r>
        <w:rPr>
          <w:rFonts w:hint="eastAsia" w:ascii="宋体" w:hAnsi="宋体"/>
          <w:color w:val="auto"/>
          <w:szCs w:val="21"/>
          <w:highlight w:val="none"/>
        </w:rPr>
        <w:t>。但任何形式的决定须以符合公平、公正原则和有利于项目的顺利实施为前提。</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报价人</w:t>
      </w:r>
      <w:r>
        <w:rPr>
          <w:rFonts w:hint="eastAsia" w:ascii="宋体" w:hAnsi="宋体"/>
          <w:color w:val="auto"/>
          <w:szCs w:val="21"/>
          <w:highlight w:val="none"/>
        </w:rPr>
        <w:t>提交的澄清文件和最后报价文件，由</w:t>
      </w:r>
      <w:r>
        <w:rPr>
          <w:rFonts w:hint="eastAsia" w:cs="宋体"/>
          <w:color w:val="auto"/>
          <w:szCs w:val="21"/>
          <w:highlight w:val="none"/>
        </w:rPr>
        <w:t>报价人</w:t>
      </w:r>
      <w:r>
        <w:rPr>
          <w:rFonts w:hint="eastAsia" w:ascii="宋体" w:hAnsi="宋体"/>
          <w:color w:val="auto"/>
          <w:szCs w:val="21"/>
          <w:highlight w:val="none"/>
        </w:rPr>
        <w:t>法人代表或其授权代表签字或加盖公章后生效。报价人为自然人的，应当由本人签字并附身份证明。</w:t>
      </w:r>
      <w:r>
        <w:rPr>
          <w:rFonts w:hint="eastAsia" w:cs="宋体"/>
          <w:color w:val="auto"/>
          <w:szCs w:val="21"/>
          <w:highlight w:val="none"/>
        </w:rPr>
        <w:t>报价人</w:t>
      </w:r>
      <w:r>
        <w:rPr>
          <w:rFonts w:hint="eastAsia" w:ascii="宋体" w:hAnsi="宋体"/>
          <w:color w:val="auto"/>
          <w:szCs w:val="21"/>
          <w:highlight w:val="none"/>
        </w:rPr>
        <w:t>应受其约束。</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经磋商确定最终采购需求和提交最后报价的报价人后，由磋商小组采用综合评分法对提交最后报价的报价人的响应文件和最后报价进行综合评分。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05" w:name="_Toc475104504"/>
      <w:bookmarkStart w:id="206" w:name="_Toc363737711"/>
      <w:bookmarkStart w:id="207" w:name="_Toc351716666"/>
      <w:r>
        <w:rPr>
          <w:rFonts w:hint="eastAsia" w:ascii="宋体" w:hAnsi="宋体"/>
          <w:b/>
          <w:bCs/>
          <w:color w:val="auto"/>
          <w:sz w:val="24"/>
          <w:highlight w:val="none"/>
        </w:rPr>
        <w:t>评定成交的评审方法和标准</w:t>
      </w:r>
      <w:bookmarkEnd w:id="205"/>
      <w:bookmarkEnd w:id="206"/>
      <w:bookmarkEnd w:id="207"/>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w:t>
      </w:r>
      <w:r>
        <w:rPr>
          <w:rFonts w:hint="eastAsia" w:ascii="宋体" w:hAnsi="宋体"/>
          <w:color w:val="auto"/>
          <w:szCs w:val="21"/>
          <w:highlight w:val="none"/>
          <w:lang w:val="en-US" w:eastAsia="zh-CN"/>
        </w:rPr>
        <w:t>商务</w:t>
      </w:r>
      <w:r>
        <w:rPr>
          <w:rFonts w:hint="eastAsia" w:ascii="宋体" w:hAnsi="宋体"/>
          <w:color w:val="auto"/>
          <w:szCs w:val="21"/>
          <w:highlight w:val="none"/>
        </w:rPr>
        <w:t>得分+技术得分+价格得分。</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第一成交候选人不得随意放弃成交资格。</w:t>
      </w:r>
    </w:p>
    <w:bookmarkEnd w:id="203"/>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08" w:name="_Toc475104507"/>
      <w:r>
        <w:rPr>
          <w:rFonts w:hint="eastAsia" w:ascii="宋体" w:hAnsi="宋体"/>
          <w:b/>
          <w:bCs/>
          <w:color w:val="auto"/>
          <w:sz w:val="24"/>
          <w:highlight w:val="none"/>
        </w:rPr>
        <w:t>定标原则与授标</w:t>
      </w:r>
      <w:bookmarkEnd w:id="198"/>
      <w:bookmarkEnd w:id="199"/>
      <w:bookmarkEnd w:id="200"/>
      <w:bookmarkEnd w:id="201"/>
      <w:bookmarkEnd w:id="202"/>
      <w:bookmarkEnd w:id="204"/>
      <w:bookmarkEnd w:id="208"/>
    </w:p>
    <w:p>
      <w:pPr>
        <w:numPr>
          <w:ilvl w:val="1"/>
          <w:numId w:val="4"/>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bookmarkStart w:id="209" w:name="_Toc320515097"/>
      <w:bookmarkStart w:id="210" w:name="_Toc363737713"/>
      <w:bookmarkStart w:id="211" w:name="_Toc315793484"/>
      <w:bookmarkStart w:id="212" w:name="_Toc475104508"/>
      <w:bookmarkStart w:id="213" w:name="_Toc320515048"/>
      <w:bookmarkStart w:id="214" w:name="_Toc323111007"/>
      <w:bookmarkStart w:id="215"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4"/>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r>
        <w:rPr>
          <w:rFonts w:hint="eastAsia" w:ascii="宋体" w:hAnsi="宋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4"/>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r>
        <w:rPr>
          <w:rFonts w:hint="eastAsia" w:ascii="宋体" w:hAnsi="宋体"/>
          <w:color w:val="auto"/>
          <w:szCs w:val="21"/>
          <w:highlight w:val="none"/>
        </w:rPr>
        <w:t>磋商小组提交竞争性磋商报告和推荐成交意见报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发布成交公告。不在成交名单之列者即为未能中标/成交供应商，投标供应商未能中标/成交，采购代理机构将以书面形式告知其原因。</w:t>
      </w:r>
    </w:p>
    <w:p>
      <w:pPr>
        <w:numPr>
          <w:ilvl w:val="1"/>
          <w:numId w:val="4"/>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r>
        <w:rPr>
          <w:rFonts w:hint="eastAsia" w:ascii="宋体" w:hAnsi="宋体"/>
          <w:color w:val="auto"/>
          <w:szCs w:val="21"/>
          <w:highlight w:val="none"/>
        </w:rPr>
        <w:t>根据《财政部关于政府采购竞争性磋商采购方式管理暂行办法有关问题的补充通知》(财库〔2015〕124号)规定，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numPr>
          <w:ilvl w:val="1"/>
          <w:numId w:val="4"/>
        </w:numPr>
        <w:shd w:val="clear" w:color="auto" w:fill="FFFFFF"/>
        <w:autoSpaceDE w:val="0"/>
        <w:autoSpaceDN w:val="0"/>
        <w:adjustRightInd w:val="0"/>
        <w:snapToGrid w:val="0"/>
        <w:spacing w:line="360" w:lineRule="auto"/>
        <w:jc w:val="left"/>
        <w:rPr>
          <w:rFonts w:hint="eastAsia" w:ascii="宋体" w:hAnsi="宋体"/>
          <w:color w:val="auto"/>
          <w:szCs w:val="21"/>
          <w:highlight w:val="none"/>
        </w:rPr>
      </w:pPr>
      <w:r>
        <w:rPr>
          <w:rFonts w:hint="eastAsia" w:ascii="宋体" w:hAnsi="宋体"/>
          <w:color w:val="auto"/>
          <w:szCs w:val="21"/>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09"/>
      <w:bookmarkEnd w:id="210"/>
      <w:bookmarkEnd w:id="211"/>
      <w:bookmarkEnd w:id="212"/>
      <w:bookmarkEnd w:id="213"/>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报价人的姓名或者名称、地址、邮编、联系人及联系电话；</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质疑书应当署名。报价人为自然人的，应当由本人签字；报价人为法人或者其他组织的，应当由法定代表人、主要负责人，或者其授权代表签字或者盖章，并加盖公章。</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报价人</w:t>
      </w:r>
      <w:r>
        <w:rPr>
          <w:rFonts w:hint="eastAsia" w:ascii="宋体" w:hAnsi="宋体"/>
          <w:color w:val="auto"/>
          <w:szCs w:val="21"/>
          <w:highlight w:val="none"/>
        </w:rPr>
        <w:t>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报价人</w:t>
      </w:r>
      <w:r>
        <w:rPr>
          <w:rFonts w:hint="eastAsia" w:ascii="宋体" w:hAnsi="宋体" w:cs="黑体"/>
          <w:bCs/>
          <w:color w:val="auto"/>
          <w:szCs w:val="21"/>
          <w:highlight w:val="none"/>
        </w:rPr>
        <w:t>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14"/>
    <w:bookmarkEnd w:id="215"/>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16" w:name="_Toc475104509"/>
      <w:bookmarkStart w:id="217" w:name="_Toc363737714"/>
      <w:r>
        <w:rPr>
          <w:rFonts w:hint="eastAsia" w:ascii="宋体" w:hAnsi="宋体" w:cs="宋体"/>
          <w:b/>
          <w:bCs/>
          <w:color w:val="auto"/>
          <w:sz w:val="24"/>
          <w:highlight w:val="none"/>
        </w:rPr>
        <w:t>报价人询问的途径、接收质疑函的方式</w:t>
      </w:r>
      <w:r>
        <w:rPr>
          <w:rFonts w:hint="eastAsia" w:ascii="宋体" w:hAnsi="宋体"/>
          <w:b/>
          <w:bCs/>
          <w:color w:val="auto"/>
          <w:sz w:val="24"/>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询问和质疑接收机构名称：广州市信怡招标代理有限公司</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询问和质疑接收机构地址：</w:t>
      </w:r>
      <w:r>
        <w:rPr>
          <w:rFonts w:hint="eastAsia" w:ascii="宋体" w:hAnsi="宋体" w:cs="宋体"/>
          <w:color w:val="auto"/>
          <w:szCs w:val="21"/>
          <w:highlight w:val="none"/>
          <w:lang w:eastAsia="zh-CN"/>
        </w:rPr>
        <w:t>广州市天河区粤垦路623号燕都商务大厦12楼1202室</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询问和质疑接收部门联系人：胡先生</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询问和质疑接收机构电话：020-89001296（工作/接收时间：9：00-17：00）</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质疑接收机构传真：020-89001292</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16"/>
      <w:bookmarkEnd w:id="217"/>
    </w:p>
    <w:p>
      <w:pPr>
        <w:numPr>
          <w:ilvl w:val="1"/>
          <w:numId w:val="4"/>
        </w:numPr>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lang w:eastAsia="zh-TW"/>
        </w:rPr>
        <w:t>成交报价人确定后，政府采购代理机构将在政府采购监督管理部门法定的媒体上发布成交结果公告，并向成交报价人发出《成交通知书》，《成交通知书》对成交报价人和采购人具有同等法律效力。</w:t>
      </w:r>
    </w:p>
    <w:p>
      <w:pPr>
        <w:numPr>
          <w:ilvl w:val="1"/>
          <w:numId w:val="4"/>
        </w:numPr>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lang w:val="zh-CN" w:eastAsia="zh-CN"/>
        </w:rPr>
        <w:t>成交通知书由招标代理签发。在本项目获得中标，即是获得在广东省政府采购网中进行政府采购电子化采购执行平台参与议价的资格。成交单位收到通知书后以相同的报价，参与在广东省政府采购网中进行政府采购电子化采购执行平台以议价的方式进行定点采购流程</w:t>
      </w:r>
      <w:r>
        <w:rPr>
          <w:rFonts w:hint="eastAsia" w:ascii="宋体" w:hAnsi="宋体" w:cs="宋体"/>
          <w:color w:val="auto"/>
          <w:szCs w:val="21"/>
          <w:highlight w:val="none"/>
          <w:lang w:val="en-US" w:eastAsia="zh-CN"/>
        </w:rPr>
        <w:t>,定点采购成功并签订合同之后方为本项目的正式成交单位</w:t>
      </w:r>
      <w:r>
        <w:rPr>
          <w:rFonts w:hint="eastAsia" w:ascii="宋体" w:hAnsi="宋体" w:cs="宋体"/>
          <w:color w:val="auto"/>
          <w:szCs w:val="21"/>
          <w:highlight w:val="none"/>
          <w:lang w:val="zh-CN" w:eastAsia="zh-CN"/>
        </w:rPr>
        <w:t>。</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18" w:name="_Toc14450813"/>
      <w:bookmarkStart w:id="219" w:name="_Toc28489462"/>
      <w:r>
        <w:rPr>
          <w:rFonts w:hint="eastAsia" w:ascii="宋体" w:hAnsi="宋体"/>
          <w:b/>
          <w:color w:val="auto"/>
          <w:sz w:val="28"/>
          <w:szCs w:val="28"/>
          <w:highlight w:val="none"/>
          <w:lang w:eastAsia="zh-CN"/>
        </w:rPr>
        <w:t>其他</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20" w:name="_Toc475104515"/>
      <w:bookmarkStart w:id="221"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20"/>
      <w:bookmarkEnd w:id="221"/>
    </w:p>
    <w:p>
      <w:pPr>
        <w:numPr>
          <w:ilvl w:val="0"/>
          <w:numId w:val="4"/>
        </w:numPr>
        <w:autoSpaceDE w:val="0"/>
        <w:autoSpaceDN w:val="0"/>
        <w:adjustRightInd w:val="0"/>
        <w:snapToGrid w:val="0"/>
        <w:spacing w:line="360" w:lineRule="auto"/>
        <w:outlineLvl w:val="0"/>
        <w:rPr>
          <w:rFonts w:ascii="宋体" w:hAnsi="宋体" w:cs="宋体"/>
          <w:b/>
          <w:color w:val="auto"/>
          <w:sz w:val="24"/>
          <w:highlight w:val="none"/>
        </w:rPr>
      </w:pPr>
      <w:bookmarkStart w:id="222" w:name="_Toc475104518"/>
      <w:bookmarkStart w:id="223" w:name="_Toc363737723"/>
      <w:r>
        <w:rPr>
          <w:rFonts w:hint="eastAsia" w:ascii="宋体" w:hAnsi="宋体" w:cs="宋体"/>
          <w:b/>
          <w:color w:val="auto"/>
          <w:sz w:val="24"/>
          <w:highlight w:val="none"/>
        </w:rPr>
        <w:t>其他</w:t>
      </w:r>
      <w:bookmarkEnd w:id="222"/>
      <w:bookmarkEnd w:id="223"/>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24" w:name="_Toc475104519"/>
      <w:bookmarkStart w:id="225" w:name="_Toc363737724"/>
      <w:r>
        <w:rPr>
          <w:rFonts w:hint="eastAsia" w:ascii="宋体" w:hAnsi="宋体" w:cs="宋体"/>
          <w:color w:val="auto"/>
          <w:szCs w:val="21"/>
          <w:highlight w:val="none"/>
        </w:rPr>
        <w:t>本项目相关公告在以下媒体发布：中国采购与招标网（www.chinabidding.com.cn）</w:t>
      </w:r>
      <w:r>
        <w:rPr>
          <w:rFonts w:hint="eastAsia" w:ascii="宋体" w:hAnsi="宋体" w:cs="宋体"/>
          <w:color w:val="auto"/>
          <w:szCs w:val="21"/>
          <w:highlight w:val="none"/>
          <w:lang w:val="en-US" w:eastAsia="zh-CN"/>
        </w:rPr>
        <w:t>、广东省农业科学院蚕业与农产品加工研究所网（www.srigaas.com）和</w:t>
      </w:r>
      <w:r>
        <w:rPr>
          <w:rFonts w:hint="eastAsia" w:ascii="宋体" w:hAnsi="宋体" w:cs="宋体"/>
          <w:color w:val="auto"/>
          <w:szCs w:val="21"/>
          <w:highlight w:val="none"/>
        </w:rPr>
        <w:t>广州市信怡招标代理有限公司网站（www.gzxyzb.com）。相关公告在法定媒体上公布之日即视为有效送达，不再另行通知。</w:t>
      </w:r>
      <w:bookmarkEnd w:id="224"/>
      <w:bookmarkEnd w:id="225"/>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26" w:name="_Toc475104520"/>
      <w:bookmarkStart w:id="227" w:name="_Toc363737725"/>
      <w:r>
        <w:rPr>
          <w:rFonts w:hint="eastAsia" w:ascii="宋体" w:hAnsi="宋体" w:cs="宋体"/>
          <w:color w:val="auto"/>
          <w:szCs w:val="21"/>
          <w:highlight w:val="none"/>
        </w:rPr>
        <w:t>其他未尽事宜，依照《中华人民共和国政府采购法》和省市相关法律、法规执行。</w:t>
      </w:r>
      <w:bookmarkEnd w:id="226"/>
      <w:bookmarkEnd w:id="227"/>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说明：本部分格式为报价人提交询问函、质疑函时使用，不属于响应文件格式的组成部分。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询问函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于年月日组织的政府采购活动。根据《政府采购法》和《政府采购报价人投诉处理办法》等规定，我公司认为</w:t>
      </w:r>
      <w:r>
        <w:rPr>
          <w:rFonts w:hint="eastAsia" w:ascii="宋体" w:hAnsi="宋体"/>
          <w:color w:val="auto"/>
          <w:szCs w:val="21"/>
          <w:highlight w:val="none"/>
          <w:u w:val="single"/>
        </w:rPr>
        <w:t>（采购项目名称）（采购项目编号：）</w:t>
      </w:r>
      <w:r>
        <w:rPr>
          <w:rFonts w:hint="eastAsia" w:ascii="宋体" w:hAnsi="宋体"/>
          <w:color w:val="auto"/>
          <w:szCs w:val="21"/>
          <w:highlight w:val="none"/>
        </w:rPr>
        <w:t>项目的采购活动中，</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竞争性磋商文件</w:t>
      </w:r>
      <w:r>
        <w:rPr>
          <w:rFonts w:hint="eastAsia" w:ascii="宋体" w:hAnsi="宋体"/>
          <w:color w:val="auto"/>
          <w:szCs w:val="21"/>
          <w:highlight w:val="none"/>
          <w:u w:val="single"/>
        </w:rPr>
        <w:t>、采购过程、中标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竞争性磋商文件</w:t>
      </w:r>
      <w:r>
        <w:rPr>
          <w:rFonts w:hint="eastAsia" w:ascii="宋体" w:hAnsi="宋体"/>
          <w:color w:val="auto"/>
          <w:szCs w:val="21"/>
          <w:highlight w:val="none"/>
          <w:u w:val="single"/>
        </w:rPr>
        <w:t>、采购过程、中标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hint="eastAsia" w:ascii="宋体" w:eastAsia="宋体"/>
          <w:b/>
          <w:color w:val="auto"/>
          <w:szCs w:val="21"/>
          <w:highlight w:val="none"/>
          <w:lang w:eastAsia="zh-CN"/>
        </w:rPr>
      </w:pPr>
      <w:r>
        <w:rPr>
          <w:rFonts w:hint="eastAsia" w:ascii="宋体" w:hAnsi="宋体"/>
          <w:b/>
          <w:color w:val="auto"/>
          <w:szCs w:val="21"/>
          <w:highlight w:val="none"/>
        </w:rPr>
        <w:t>质疑</w:t>
      </w:r>
      <w:r>
        <w:rPr>
          <w:rFonts w:hint="eastAsia" w:ascii="宋体" w:hAnsi="宋体"/>
          <w:b/>
          <w:color w:val="auto"/>
          <w:szCs w:val="21"/>
          <w:highlight w:val="none"/>
          <w:lang w:eastAsia="zh-CN"/>
        </w:rPr>
        <w:t>竞争性磋商文件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w:t>
      </w:r>
      <w:r>
        <w:rPr>
          <w:rFonts w:hint="eastAsia" w:ascii="宋体" w:hAnsi="宋体"/>
          <w:color w:val="auto"/>
          <w:szCs w:val="21"/>
          <w:highlight w:val="none"/>
          <w:lang w:eastAsia="zh-CN"/>
        </w:rPr>
        <w:t>竞争性磋商文件</w:t>
      </w:r>
      <w:r>
        <w:rPr>
          <w:rFonts w:hint="eastAsia" w:ascii="宋体" w:hAnsi="宋体"/>
          <w:color w:val="auto"/>
          <w:szCs w:val="21"/>
          <w:highlight w:val="none"/>
        </w:rPr>
        <w:t>页，内容“”损害了我公司权益，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r>
        <w:rPr>
          <w:rFonts w:hint="eastAsia" w:ascii="宋体" w:hAnsi="宋体"/>
          <w:color w:val="auto"/>
          <w:szCs w:val="21"/>
          <w:highlight w:val="none"/>
          <w:lang w:eastAsia="zh-CN"/>
        </w:rPr>
        <w:t>竞争性磋商文件</w:t>
      </w:r>
      <w:r>
        <w:rPr>
          <w:rFonts w:hint="eastAsia" w:ascii="宋体" w:hAnsi="宋体"/>
          <w:color w:val="auto"/>
          <w:szCs w:val="21"/>
          <w:highlight w:val="none"/>
        </w:rPr>
        <w:t>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w:t>
      </w:r>
      <w:r>
        <w:rPr>
          <w:rFonts w:hint="eastAsia" w:ascii="宋体" w:hAnsi="宋体"/>
          <w:color w:val="auto"/>
          <w:szCs w:val="21"/>
          <w:highlight w:val="none"/>
          <w:lang w:eastAsia="zh-CN"/>
        </w:rPr>
        <w:t>竞争性磋商文件</w:t>
      </w:r>
      <w:r>
        <w:rPr>
          <w:rFonts w:hint="eastAsia" w:ascii="宋体" w:hAnsi="宋体"/>
          <w:color w:val="auto"/>
          <w:szCs w:val="21"/>
          <w:highlight w:val="none"/>
        </w:rPr>
        <w:t>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．于年月日，在进行的（收取</w:t>
      </w:r>
      <w:r>
        <w:rPr>
          <w:rFonts w:hint="eastAsia" w:ascii="宋体" w:hAnsi="宋体"/>
          <w:color w:val="auto"/>
          <w:szCs w:val="21"/>
          <w:highlight w:val="none"/>
          <w:lang w:eastAsia="zh-CN"/>
        </w:rPr>
        <w:t>竞争性磋商文件</w:t>
      </w:r>
      <w:r>
        <w:rPr>
          <w:rFonts w:hint="eastAsia" w:ascii="宋体" w:hAnsi="宋体"/>
          <w:color w:val="auto"/>
          <w:szCs w:val="21"/>
          <w:highlight w:val="none"/>
        </w:rPr>
        <w:t>（样品）、开标、谈判）过程，发生损害了我公司权益的事项，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质疑报价人</w:t>
      </w:r>
      <w:r>
        <w:rPr>
          <w:rFonts w:hint="eastAsia" w:ascii="宋体" w:hAnsi="宋体"/>
          <w:color w:val="auto"/>
          <w:szCs w:val="21"/>
          <w:highlight w:val="none"/>
          <w:u w:val="single"/>
        </w:rPr>
        <w:t>：（签章）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报价人质疑、投诉应当有明确的请求和必要的证明材料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报价人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28"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29" w:name="_Toc475104521"/>
      <w:r>
        <w:rPr>
          <w:rFonts w:cs="ZWAdobeF"/>
          <w:b w:val="0"/>
          <w:color w:val="auto"/>
          <w:sz w:val="2"/>
          <w:szCs w:val="2"/>
          <w:highlight w:val="none"/>
        </w:rPr>
        <w:t>2B2B</w:t>
      </w:r>
      <w:r>
        <w:rPr>
          <w:rFonts w:hint="eastAsia"/>
          <w:color w:val="auto"/>
          <w:sz w:val="44"/>
          <w:highlight w:val="none"/>
        </w:rPr>
        <w:t>第三章</w:t>
      </w:r>
      <w:bookmarkStart w:id="230" w:name="_Toc10525517"/>
      <w:r>
        <w:rPr>
          <w:rFonts w:hint="eastAsia"/>
          <w:color w:val="auto"/>
          <w:sz w:val="44"/>
          <w:highlight w:val="none"/>
        </w:rPr>
        <w:t xml:space="preserve"> 采购人需求书</w:t>
      </w:r>
      <w:bookmarkEnd w:id="218"/>
      <w:bookmarkEnd w:id="219"/>
      <w:bookmarkEnd w:id="228"/>
      <w:bookmarkEnd w:id="229"/>
      <w:bookmarkEnd w:id="230"/>
    </w:p>
    <w:p>
      <w:pPr>
        <w:spacing w:line="360" w:lineRule="auto"/>
        <w:rPr>
          <w:rFonts w:ascii="宋体" w:hAnsi="宋体"/>
          <w:color w:val="auto"/>
          <w:highlight w:val="none"/>
        </w:rPr>
      </w:pPr>
      <w:bookmarkStart w:id="231" w:name="_Toc14450822"/>
      <w:bookmarkStart w:id="232"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33" w:name="_Toc321815818"/>
      <w:bookmarkEnd w:id="233"/>
      <w:bookmarkStart w:id="234" w:name="_Toc321815823"/>
      <w:bookmarkEnd w:id="234"/>
      <w:bookmarkStart w:id="235" w:name="_Toc321815813"/>
      <w:bookmarkEnd w:id="235"/>
      <w:bookmarkStart w:id="236" w:name="_Toc321815821"/>
      <w:bookmarkEnd w:id="236"/>
      <w:bookmarkStart w:id="237" w:name="_Toc321815817"/>
      <w:bookmarkEnd w:id="237"/>
      <w:bookmarkStart w:id="238" w:name="_Toc321815804"/>
      <w:bookmarkEnd w:id="238"/>
      <w:bookmarkStart w:id="239" w:name="_Toc321815820"/>
      <w:bookmarkEnd w:id="239"/>
      <w:bookmarkStart w:id="240" w:name="_Toc321815826"/>
      <w:bookmarkEnd w:id="240"/>
      <w:bookmarkStart w:id="241" w:name="_Toc321815806"/>
      <w:bookmarkEnd w:id="241"/>
      <w:bookmarkStart w:id="242" w:name="_Toc321815802"/>
      <w:bookmarkEnd w:id="242"/>
      <w:bookmarkStart w:id="243" w:name="_Toc321815816"/>
      <w:bookmarkEnd w:id="243"/>
      <w:bookmarkStart w:id="244" w:name="_Toc321815811"/>
      <w:bookmarkEnd w:id="244"/>
      <w:bookmarkStart w:id="245" w:name="_Toc321815801"/>
      <w:bookmarkEnd w:id="245"/>
      <w:bookmarkStart w:id="246" w:name="_Toc321815822"/>
      <w:bookmarkEnd w:id="246"/>
      <w:bookmarkStart w:id="247" w:name="_Toc321815809"/>
      <w:bookmarkEnd w:id="247"/>
      <w:bookmarkStart w:id="248" w:name="_Toc321815808"/>
      <w:bookmarkEnd w:id="248"/>
      <w:bookmarkStart w:id="249" w:name="_Toc321815812"/>
      <w:bookmarkEnd w:id="249"/>
      <w:bookmarkStart w:id="250" w:name="_Toc321815815"/>
      <w:bookmarkEnd w:id="250"/>
      <w:bookmarkStart w:id="251" w:name="_Toc321815805"/>
      <w:bookmarkEnd w:id="251"/>
      <w:bookmarkStart w:id="252" w:name="_Toc321815825"/>
      <w:bookmarkEnd w:id="252"/>
      <w:bookmarkStart w:id="253" w:name="_Toc321815814"/>
      <w:bookmarkEnd w:id="253"/>
      <w:bookmarkStart w:id="254" w:name="_Toc321815807"/>
      <w:bookmarkEnd w:id="254"/>
      <w:bookmarkStart w:id="255" w:name="_Toc321815810"/>
      <w:bookmarkEnd w:id="255"/>
      <w:bookmarkStart w:id="256" w:name="_Toc321815824"/>
      <w:bookmarkEnd w:id="256"/>
      <w:bookmarkStart w:id="257" w:name="_Toc321815819"/>
      <w:bookmarkEnd w:id="257"/>
      <w:bookmarkStart w:id="258"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rPr>
          <w:rFonts w:hint="eastAsia" w:ascii="宋体" w:hAnsi="宋体" w:cs="宋体"/>
          <w:b/>
          <w:bCs/>
          <w:color w:val="auto"/>
          <w:szCs w:val="21"/>
          <w:highlight w:val="none"/>
        </w:rPr>
      </w:pPr>
      <w:r>
        <w:rPr>
          <w:rFonts w:hint="eastAsia" w:ascii="宋体" w:hAnsi="宋体" w:cs="宋体"/>
          <w:b/>
          <w:bCs/>
          <w:color w:val="auto"/>
          <w:szCs w:val="21"/>
          <w:highlight w:val="none"/>
        </w:rPr>
        <w:br w:type="page"/>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1. 供应商须对所响应项目进行整体响应，任何只对其中一部分内容进行的响应都被视为无效响应。</w:t>
      </w: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2. 标有“★”的条款为实质性响应条款，供应商如有任何一条未完全响应，则将导致其响应无效。</w:t>
      </w:r>
    </w:p>
    <w:p>
      <w:pPr>
        <w:pStyle w:val="2"/>
        <w:rPr>
          <w:color w:val="auto"/>
          <w:highlight w:val="none"/>
        </w:rPr>
      </w:pPr>
      <w:r>
        <w:rPr>
          <w:rFonts w:hint="eastAsia" w:ascii="宋体" w:hAnsi="宋体" w:eastAsia="宋体" w:cs="宋体"/>
          <w:b/>
          <w:bCs/>
          <w:i w:val="0"/>
          <w:iCs w:val="0"/>
          <w:color w:val="auto"/>
          <w:sz w:val="21"/>
          <w:szCs w:val="21"/>
          <w:highlight w:val="none"/>
          <w:lang w:val="en-US" w:eastAsia="zh-CN"/>
        </w:rPr>
        <w:t>3.</w:t>
      </w:r>
      <w:r>
        <w:rPr>
          <w:rFonts w:hint="eastAsia" w:ascii="宋体" w:hAnsi="宋体" w:eastAsia="宋体" w:cs="宋体"/>
          <w:b/>
          <w:bCs/>
          <w:i w:val="0"/>
          <w:iCs w:val="0"/>
          <w:color w:val="auto"/>
          <w:sz w:val="21"/>
          <w:szCs w:val="21"/>
          <w:highlight w:val="none"/>
        </w:rPr>
        <w:t>凡标有“▲”的地方为重要条款，请供应商注意，如供应商不满足将严重扣分。</w:t>
      </w:r>
    </w:p>
    <w:p>
      <w:pPr>
        <w:pStyle w:val="2"/>
        <w:rPr>
          <w:color w:val="auto"/>
          <w:highlight w:val="none"/>
        </w:rPr>
      </w:pPr>
    </w:p>
    <w:bookmarkEnd w:id="231"/>
    <w:bookmarkEnd w:id="232"/>
    <w:bookmarkEnd w:id="258"/>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bookmarkStart w:id="259" w:name="_Toc483158260"/>
      <w:r>
        <w:rPr>
          <w:rFonts w:hint="eastAsia" w:asciiTheme="minorEastAsia" w:hAnsiTheme="minorEastAsia" w:eastAsiaTheme="minorEastAsia" w:cstheme="minorEastAsia"/>
          <w:b/>
          <w:color w:val="auto"/>
          <w:sz w:val="21"/>
          <w:szCs w:val="21"/>
          <w:highlight w:val="none"/>
          <w:lang w:val="zh-CN"/>
        </w:rPr>
        <w:t>一、项目情况介绍</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val="zh-CN" w:eastAsia="zh-CN"/>
        </w:rPr>
        <w:t>项目名称：广东省农业科学院蚕业与农产品加工研究所蚕室楼加固修缮项目</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zh-CN" w:eastAsia="zh-CN"/>
        </w:rPr>
        <w:t>采购人：广东省农业科学院蚕业与农产品加工研究所</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val="zh-CN" w:eastAsia="zh-CN"/>
        </w:rPr>
        <w:t>采购预算：人民币</w:t>
      </w:r>
      <w:r>
        <w:rPr>
          <w:rFonts w:hint="eastAsia" w:asciiTheme="minorEastAsia" w:hAnsiTheme="minorEastAsia" w:eastAsiaTheme="minorEastAsia" w:cstheme="minorEastAsia"/>
          <w:color w:val="auto"/>
          <w:sz w:val="21"/>
          <w:szCs w:val="21"/>
          <w:highlight w:val="none"/>
          <w:lang w:val="en-US" w:eastAsia="zh-CN"/>
        </w:rPr>
        <w:t>1935121.39</w:t>
      </w:r>
      <w:r>
        <w:rPr>
          <w:rFonts w:hint="eastAsia" w:asciiTheme="minorEastAsia" w:hAnsiTheme="minorEastAsia" w:eastAsiaTheme="minorEastAsia" w:cstheme="minorEastAsia"/>
          <w:color w:val="auto"/>
          <w:sz w:val="21"/>
          <w:szCs w:val="21"/>
          <w:highlight w:val="none"/>
          <w:lang w:val="zh-CN" w:eastAsia="zh-CN"/>
        </w:rPr>
        <w:t>元</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lang w:val="zh-CN" w:eastAsia="zh-CN"/>
        </w:rPr>
        <w:t>承包方式：</w:t>
      </w:r>
      <w:r>
        <w:rPr>
          <w:rFonts w:hint="eastAsia" w:asciiTheme="minorEastAsia" w:hAnsiTheme="minorEastAsia" w:eastAsiaTheme="minorEastAsia" w:cstheme="minorEastAsia"/>
          <w:color w:val="auto"/>
          <w:sz w:val="21"/>
          <w:szCs w:val="21"/>
          <w:highlight w:val="none"/>
          <w:lang w:val="en-US" w:eastAsia="zh-CN"/>
        </w:rPr>
        <w:t>总价</w:t>
      </w:r>
      <w:r>
        <w:rPr>
          <w:rFonts w:hint="eastAsia" w:asciiTheme="minorEastAsia" w:hAnsiTheme="minorEastAsia" w:eastAsiaTheme="minorEastAsia" w:cstheme="minorEastAsia"/>
          <w:color w:val="auto"/>
          <w:sz w:val="21"/>
          <w:szCs w:val="21"/>
          <w:highlight w:val="none"/>
          <w:lang w:val="zh-CN" w:eastAsia="zh-CN"/>
        </w:rPr>
        <w:t>包干。报价人应按竞争性磋商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5、项目概况：该建筑物位于广州市天河区东莞庄，目前所设计的实验室大楼分一层、二层、三层、四层，总高为18米。总建筑面积约为2500㎡。</w:t>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zh-CN"/>
        </w:rPr>
        <w:t>二、</w:t>
      </w:r>
      <w:r>
        <w:rPr>
          <w:rFonts w:hint="eastAsia" w:asciiTheme="minorEastAsia" w:hAnsiTheme="minorEastAsia" w:eastAsiaTheme="minorEastAsia" w:cstheme="minorEastAsia"/>
          <w:b/>
          <w:color w:val="auto"/>
          <w:sz w:val="21"/>
          <w:szCs w:val="21"/>
          <w:highlight w:val="none"/>
          <w:lang w:val="en-US" w:eastAsia="zh-CN"/>
        </w:rPr>
        <w:t>项目内容</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（一）存在问题：</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1、屋面：屋面防水层老化漏水。</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外立面：建筑外立面由于自然老化，墙表面出现局部的开裂或脱落；同时，由于年久失修，表面受到各种类型的破坏：如雨水长期侵蚀形成的垢痂以及使用酸碱所造成的破坏等。对表面的上述缺陷，可采用新贴外墙砖措施，使之焕然一新。同时保留原有建筑外观结构。</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3、地面：地面高低不平，破旧不堪。</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4、水电：水电线管老化、供应不正常，空调排水无组织。</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（二）主要工作内容：</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1、外墙:</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 拆除外墙石米及基层，窗户安全网，空调室外机拆装。</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 墙面重新挂网抹灰，做防水保护，贴100*100外墙砖。</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 窗户安全网拆除，除锈，翻新油漆，完成外墙砖后安装。</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（4） 外墙雨水管拆除重新安装，并刷与外墙一样颜色的油漆。</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（5） 安装空调排水管。</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2、大堂:</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 铲除原有墙面乳胶漆饰面。</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 墙面贴仿石材纹砖，门洞位置贴装饰线，墙面砖抗酸抗腐蚀，使空间整洁、美观。</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 天花吊轻钢龙骨造型天花，暗装灯带，提升大堂整体效果，隐藏天花梁。</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（4） 墙面电箱及线槽预埋至墙面砖下，使墙面整洁美观</w:t>
      </w:r>
      <w:r>
        <w:rPr>
          <w:rFonts w:hint="eastAsia" w:asciiTheme="minorEastAsia" w:hAnsiTheme="minorEastAsia" w:eastAsiaTheme="minorEastAsia" w:cstheme="minorEastAsia"/>
          <w:color w:val="auto"/>
          <w:sz w:val="21"/>
          <w:szCs w:val="21"/>
          <w:highlight w:val="none"/>
          <w:lang w:val="en-US" w:eastAsia="zh-CN"/>
        </w:rPr>
        <w:t>。</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（5） 地面铺800*800抛光砖，灰缝小，易于清洁</w:t>
      </w:r>
      <w:r>
        <w:rPr>
          <w:rFonts w:hint="eastAsia" w:asciiTheme="minorEastAsia" w:hAnsiTheme="minorEastAsia" w:eastAsiaTheme="minorEastAsia" w:cstheme="minorEastAsia"/>
          <w:color w:val="auto"/>
          <w:sz w:val="21"/>
          <w:szCs w:val="21"/>
          <w:highlight w:val="none"/>
          <w:lang w:val="en-US" w:eastAsia="zh-CN"/>
        </w:rPr>
        <w:t>。</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r>
        <w:rPr>
          <w:rFonts w:hint="default" w:asciiTheme="minorEastAsia" w:hAnsiTheme="minorEastAsia" w:eastAsiaTheme="minorEastAsia" w:cstheme="minorEastAsia"/>
          <w:color w:val="auto"/>
          <w:sz w:val="21"/>
          <w:szCs w:val="21"/>
          <w:highlight w:val="none"/>
          <w:lang w:val="en-US" w:eastAsia="zh-CN"/>
        </w:rPr>
        <w:t>卫生间：</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（1）天花采用轻钢龙骨吊300*300mm</w:t>
      </w:r>
      <w:r>
        <w:rPr>
          <w:rFonts w:hint="eastAsia" w:asciiTheme="minorEastAsia" w:hAnsiTheme="minorEastAsia" w:eastAsiaTheme="minorEastAsia" w:cstheme="minorEastAsia"/>
          <w:color w:val="auto"/>
          <w:sz w:val="21"/>
          <w:szCs w:val="21"/>
          <w:highlight w:val="none"/>
          <w:lang w:val="en-US" w:eastAsia="zh-CN"/>
        </w:rPr>
        <w:t>。</w:t>
      </w:r>
      <w:r>
        <w:rPr>
          <w:rFonts w:hint="default" w:asciiTheme="minorEastAsia" w:hAnsiTheme="minorEastAsia" w:eastAsiaTheme="minorEastAsia" w:cstheme="minorEastAsia"/>
          <w:color w:val="auto"/>
          <w:sz w:val="21"/>
          <w:szCs w:val="21"/>
          <w:highlight w:val="none"/>
          <w:lang w:val="en-US" w:eastAsia="zh-CN"/>
        </w:rPr>
        <w:t>铝合金扣板天花，有效的防霉、防潮，有利于日后的正常维护和检修。</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（2）地面采用优质防滑地砖可以有效杜绝液积留在地板上对使用人员造成的不便</w:t>
      </w:r>
      <w:r>
        <w:rPr>
          <w:rFonts w:hint="eastAsia" w:asciiTheme="minorEastAsia" w:hAnsiTheme="minorEastAsia" w:eastAsiaTheme="minorEastAsia" w:cstheme="minorEastAsia"/>
          <w:color w:val="auto"/>
          <w:sz w:val="21"/>
          <w:szCs w:val="21"/>
          <w:highlight w:val="none"/>
          <w:lang w:val="en-US" w:eastAsia="zh-CN"/>
        </w:rPr>
        <w:t>。</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（3）洁具重新更换。</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（4）墙面贴300*600抛光砖至铝扣板天花。</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（5）更换大理石洗手台及制安银镜。</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r>
        <w:rPr>
          <w:rFonts w:hint="default" w:asciiTheme="minorEastAsia" w:hAnsiTheme="minorEastAsia" w:eastAsiaTheme="minorEastAsia" w:cstheme="minorEastAsia"/>
          <w:color w:val="auto"/>
          <w:sz w:val="21"/>
          <w:szCs w:val="21"/>
          <w:highlight w:val="none"/>
          <w:lang w:val="en-US" w:eastAsia="zh-CN"/>
        </w:rPr>
        <w:t>、 楼梯间：</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（1）楼梯地面铺梯级抛光砖地面。</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（2）楼梯间墙面及楼梯扶手一侧贴墙面砖，楼梯扶手（楼梯井）一侧墙面油漆。</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（3）楼梯间天花重新刷环保净味乳胶漆</w:t>
      </w:r>
      <w:r>
        <w:rPr>
          <w:rFonts w:hint="eastAsia" w:asciiTheme="minorEastAsia" w:hAnsiTheme="minorEastAsia" w:eastAsiaTheme="minorEastAsia" w:cstheme="minorEastAsia"/>
          <w:color w:val="auto"/>
          <w:sz w:val="21"/>
          <w:szCs w:val="21"/>
          <w:highlight w:val="none"/>
          <w:lang w:val="en-US" w:eastAsia="zh-CN"/>
        </w:rPr>
        <w:t>。</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r>
        <w:rPr>
          <w:rFonts w:hint="default" w:asciiTheme="minorEastAsia" w:hAnsiTheme="minorEastAsia" w:eastAsiaTheme="minorEastAsia" w:cstheme="minorEastAsia"/>
          <w:color w:val="auto"/>
          <w:sz w:val="21"/>
          <w:szCs w:val="21"/>
          <w:highlight w:val="none"/>
          <w:lang w:val="en-US" w:eastAsia="zh-CN"/>
        </w:rPr>
        <w:t>、 消防：利用原有消防设施，不做变动</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w:t>
      </w:r>
      <w:r>
        <w:rPr>
          <w:rFonts w:hint="default" w:asciiTheme="minorEastAsia" w:hAnsiTheme="minorEastAsia" w:eastAsiaTheme="minorEastAsia" w:cstheme="minorEastAsia"/>
          <w:color w:val="auto"/>
          <w:sz w:val="21"/>
          <w:szCs w:val="21"/>
          <w:highlight w:val="none"/>
          <w:lang w:val="en-US" w:eastAsia="zh-CN"/>
        </w:rPr>
        <w:t>、 消防提醒：</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（1）乙炔瓶的使用现场，存放不得超过5瓶。</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（2）用120mm轻质砖墙隔成单独的贮存间，必须有一面靠外墙。</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（3）贮存间应有良好的通风、降温等设施，避免阳光直射。</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（4）附近应设有消火栓和干粉二氧化碳灭火器（严禁使用四氯化碳灭火器）。</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（5）乙炔瓶贮存时，一般要保持直立位置，并应有防止倾倒的措施</w:t>
      </w:r>
      <w:r>
        <w:rPr>
          <w:rFonts w:hint="eastAsia" w:asciiTheme="minorEastAsia" w:hAnsiTheme="minorEastAsia" w:eastAsiaTheme="minorEastAsia" w:cstheme="minorEastAsia"/>
          <w:color w:val="auto"/>
          <w:sz w:val="21"/>
          <w:szCs w:val="21"/>
          <w:highlight w:val="none"/>
          <w:lang w:val="en-US" w:eastAsia="zh-CN"/>
        </w:rPr>
        <w:t>。</w:t>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三、设计依据</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1《建筑制图标准》 GB/T 50104-2010 </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2《建筑地面设计规范》 GB50037-2014 </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3《工业建筑防腐蚀设计标准》GB/T 50046-2018</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4《工业企业照明设计标准》 GB 50034-92  </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5《建筑装饰装修工程质量验收标准》GB 50210-2018 </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6《建筑电气施工质量验收规范》 GB 50303-2015</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7《建筑内部装修设计防火规范》 GB 50222-2017  </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8《办公建筑设计规范》 JGJ/T67-2019   </w:t>
      </w:r>
    </w:p>
    <w:p>
      <w:pPr>
        <w:spacing w:line="440" w:lineRule="exact"/>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9 结合现场实际情况和建设方提供任务书及有关文件。</w:t>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en-US" w:eastAsia="zh-CN"/>
        </w:rPr>
        <w:t>三、</w:t>
      </w:r>
      <w:r>
        <w:rPr>
          <w:rFonts w:hint="eastAsia" w:asciiTheme="minorEastAsia" w:hAnsiTheme="minorEastAsia" w:eastAsiaTheme="minorEastAsia" w:cstheme="minorEastAsia"/>
          <w:b/>
          <w:color w:val="auto"/>
          <w:sz w:val="21"/>
          <w:szCs w:val="21"/>
          <w:highlight w:val="none"/>
          <w:lang w:val="zh-CN"/>
        </w:rPr>
        <w:t>商务要求</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eastAsia="zh-CN"/>
        </w:rPr>
      </w:pPr>
      <w:bookmarkStart w:id="260" w:name="_Toc317609047"/>
      <w:r>
        <w:rPr>
          <w:rFonts w:hint="eastAsia" w:asciiTheme="minorEastAsia" w:hAnsiTheme="minorEastAsia" w:eastAsiaTheme="minorEastAsia" w:cstheme="minorEastAsia"/>
          <w:color w:val="auto"/>
          <w:sz w:val="21"/>
          <w:szCs w:val="21"/>
          <w:highlight w:val="none"/>
          <w:lang w:val="zh-CN" w:eastAsia="zh-CN"/>
        </w:rPr>
        <w:t>1</w:t>
      </w:r>
      <w:bookmarkEnd w:id="260"/>
      <w:r>
        <w:rPr>
          <w:rFonts w:hint="eastAsia" w:asciiTheme="minorEastAsia" w:hAnsiTheme="minorEastAsia" w:eastAsiaTheme="minorEastAsia" w:cstheme="minorEastAsia"/>
          <w:color w:val="auto"/>
          <w:sz w:val="21"/>
          <w:szCs w:val="21"/>
          <w:highlight w:val="none"/>
          <w:lang w:val="zh-CN" w:eastAsia="zh-CN"/>
        </w:rPr>
        <w:t>、合同履行期限：整个工程应于</w:t>
      </w:r>
      <w:r>
        <w:rPr>
          <w:rFonts w:hint="eastAsia" w:asciiTheme="minorEastAsia" w:hAnsiTheme="minorEastAsia" w:eastAsiaTheme="minorEastAsia" w:cstheme="minorEastAsia"/>
          <w:color w:val="auto"/>
          <w:sz w:val="21"/>
          <w:szCs w:val="21"/>
          <w:highlight w:val="none"/>
          <w:lang w:val="en-US" w:eastAsia="zh-CN"/>
        </w:rPr>
        <w:t>80天</w:t>
      </w:r>
      <w:r>
        <w:rPr>
          <w:rFonts w:hint="eastAsia" w:asciiTheme="minorEastAsia" w:hAnsiTheme="minorEastAsia" w:eastAsiaTheme="minorEastAsia" w:cstheme="minorEastAsia"/>
          <w:color w:val="auto"/>
          <w:sz w:val="21"/>
          <w:szCs w:val="21"/>
          <w:highlight w:val="none"/>
          <w:lang w:val="zh-CN" w:eastAsia="zh-CN"/>
        </w:rPr>
        <w:t>内完成，开工日期以采购人发出的开工令为准。</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eastAsia="zh-CN"/>
        </w:rPr>
      </w:pPr>
      <w:bookmarkStart w:id="261" w:name="_Toc317609048"/>
      <w:r>
        <w:rPr>
          <w:rFonts w:hint="eastAsia" w:asciiTheme="minorEastAsia" w:hAnsiTheme="minorEastAsia" w:eastAsiaTheme="minorEastAsia" w:cstheme="minorEastAsia"/>
          <w:color w:val="auto"/>
          <w:sz w:val="21"/>
          <w:szCs w:val="21"/>
          <w:highlight w:val="none"/>
          <w:lang w:val="zh-CN" w:eastAsia="zh-CN"/>
        </w:rPr>
        <w:t>2、质量要求：按国家相关规范规程一次性验收达到合格标准。</w:t>
      </w:r>
      <w:bookmarkEnd w:id="261"/>
    </w:p>
    <w:p>
      <w:pPr>
        <w:spacing w:line="440" w:lineRule="exact"/>
        <w:ind w:firstLine="420" w:firstLineChars="200"/>
        <w:rPr>
          <w:rFonts w:hint="eastAsia" w:asciiTheme="minorEastAsia" w:hAnsiTheme="minorEastAsia" w:eastAsiaTheme="minorEastAsia" w:cstheme="minorEastAsia"/>
          <w:b/>
          <w:color w:val="auto"/>
          <w:sz w:val="21"/>
          <w:szCs w:val="21"/>
          <w:highlight w:val="none"/>
          <w:lang w:val="zh-CN" w:eastAsia="zh-CN"/>
        </w:rPr>
      </w:pPr>
      <w:bookmarkStart w:id="262" w:name="_Toc317609049"/>
      <w:r>
        <w:rPr>
          <w:rFonts w:hint="eastAsia" w:asciiTheme="minorEastAsia" w:hAnsiTheme="minorEastAsia" w:eastAsiaTheme="minorEastAsia" w:cstheme="minorEastAsia"/>
          <w:color w:val="auto"/>
          <w:sz w:val="21"/>
          <w:szCs w:val="21"/>
          <w:highlight w:val="none"/>
          <w:lang w:val="zh-CN" w:eastAsia="zh-CN"/>
        </w:rPr>
        <w:t>3、安全文明安装要求：按广州市的相关规定执行。</w:t>
      </w:r>
      <w:bookmarkEnd w:id="262"/>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eastAsia="zh-CN"/>
        </w:rPr>
      </w:pPr>
      <w:r>
        <w:rPr>
          <w:rFonts w:hint="eastAsia" w:asciiTheme="minorEastAsia" w:hAnsiTheme="minorEastAsia" w:eastAsiaTheme="minorEastAsia" w:cstheme="minorEastAsia"/>
          <w:b/>
          <w:color w:val="auto"/>
          <w:sz w:val="21"/>
          <w:szCs w:val="21"/>
          <w:highlight w:val="none"/>
          <w:lang w:val="en-US" w:eastAsia="zh-CN"/>
        </w:rPr>
        <w:t>三</w:t>
      </w:r>
      <w:r>
        <w:rPr>
          <w:rFonts w:hint="eastAsia" w:asciiTheme="minorEastAsia" w:hAnsiTheme="minorEastAsia" w:eastAsiaTheme="minorEastAsia" w:cstheme="minorEastAsia"/>
          <w:b/>
          <w:color w:val="auto"/>
          <w:sz w:val="21"/>
          <w:szCs w:val="21"/>
          <w:highlight w:val="none"/>
          <w:lang w:val="zh-CN" w:eastAsia="zh-CN"/>
        </w:rPr>
        <w:t>、现场踏勘</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本项目不集中组织</w:t>
      </w:r>
      <w:r>
        <w:rPr>
          <w:rFonts w:hint="eastAsia" w:asciiTheme="minorEastAsia" w:hAnsiTheme="minorEastAsia" w:eastAsiaTheme="minorEastAsia" w:cstheme="minorEastAsia"/>
          <w:color w:val="auto"/>
          <w:sz w:val="21"/>
          <w:szCs w:val="21"/>
          <w:highlight w:val="none"/>
        </w:rPr>
        <w:t>现场踏勘</w:t>
      </w:r>
      <w:r>
        <w:rPr>
          <w:rFonts w:hint="eastAsia" w:asciiTheme="minorEastAsia" w:hAnsiTheme="minorEastAsia" w:eastAsiaTheme="minorEastAsia" w:cstheme="minorEastAsia"/>
          <w:color w:val="auto"/>
          <w:sz w:val="21"/>
          <w:szCs w:val="21"/>
          <w:highlight w:val="none"/>
          <w:lang w:val="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val="en-US" w:eastAsia="zh-CN"/>
        </w:rPr>
        <w:t>四</w:t>
      </w:r>
      <w:r>
        <w:rPr>
          <w:rFonts w:hint="eastAsia" w:ascii="宋体" w:hAnsi="宋体"/>
          <w:b/>
          <w:color w:val="auto"/>
          <w:szCs w:val="21"/>
          <w:highlight w:val="none"/>
          <w:lang w:eastAsia="zh-CN"/>
        </w:rPr>
        <w:t>、</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报价人的报价，应是完成本竞争性磋商文件项目工程量清单及图纸所列全部内容，不得以任何理由予以重复，作为报价人计算单价或总价的依据。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竞争性磋商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报价人按本竞争性磋商文件充分了解工地位置、情况、道路、储存空间、装卸限制及任何其他足以影响承包价的情况，任何因忽视或误解工地情况而导致的索赔或工期延长申请将不被批准。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63" w:name="_Toc329467383"/>
      <w:r>
        <w:rPr>
          <w:rFonts w:hint="eastAsia" w:ascii="宋体" w:hAnsi="宋体" w:cs="Times New Roman"/>
          <w:color w:val="auto"/>
          <w:highlight w:val="none"/>
          <w:lang w:val="zh-CN" w:eastAsia="zh-CN"/>
        </w:rPr>
        <w:t>（二）项目质量控制标准和使用材料的要求</w:t>
      </w:r>
      <w:bookmarkEnd w:id="263"/>
      <w:bookmarkStart w:id="264"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）报价人在报价时须提供主要材料的品牌厂家（填写《主要材料品牌厂家明细表》）。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65"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64"/>
    <w:bookmarkEnd w:id="265"/>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val="en-US" w:eastAsia="zh-CN"/>
        </w:rPr>
        <w:t>五</w:t>
      </w:r>
      <w:r>
        <w:rPr>
          <w:rFonts w:hint="eastAsia" w:ascii="宋体" w:hAnsi="宋体"/>
          <w:b/>
          <w:color w:val="auto"/>
          <w:szCs w:val="21"/>
          <w:highlight w:val="none"/>
        </w:rPr>
        <w:t>、采购合同要求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依据（2018）》、《广东省建筑与装饰工程工程量清单计价指引2013》、《广东省建筑与装饰工程综合定额2018》和2012年《广东省房屋建筑和市政修缮工程综合定额》，安装工程部分按《广东省安装工程工程量清单计价指引2013》、《广东省市政工程工程量清单计价指引2013》、《广东省园林绿化工程工程量清单计价指引2013》和《广东省通用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5%时，下浮率按5%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二</w:t>
      </w:r>
      <w:r>
        <w:rPr>
          <w:rFonts w:hint="eastAsia" w:ascii="宋体" w:hAnsi="宋体" w:cs="Times New Roman"/>
          <w:color w:val="auto"/>
          <w:highlight w:val="none"/>
          <w:lang w:val="zh-CN" w:eastAsia="zh-CN"/>
        </w:rPr>
        <w:t>）施工工期及要求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80天</w:t>
      </w:r>
      <w:r>
        <w:rPr>
          <w:rFonts w:hint="eastAsia" w:ascii="宋体" w:hAnsi="宋体" w:cs="Times New Roman"/>
          <w:color w:val="auto"/>
          <w:highlight w:val="none"/>
          <w:lang w:val="zh-CN" w:eastAsia="zh-CN"/>
        </w:rPr>
        <w:t>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三</w:t>
      </w:r>
      <w:r>
        <w:rPr>
          <w:rFonts w:hint="eastAsia" w:ascii="宋体" w:hAnsi="宋体" w:cs="Times New Roman"/>
          <w:color w:val="auto"/>
          <w:highlight w:val="none"/>
          <w:lang w:val="zh-CN" w:eastAsia="zh-CN"/>
        </w:rPr>
        <w:t>）施工条件及安全文明施工管理要求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en-US"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val="en-US" w:eastAsia="zh-CN"/>
        </w:rPr>
        <w:t>六</w:t>
      </w:r>
      <w:r>
        <w:rPr>
          <w:rFonts w:hint="eastAsia" w:ascii="宋体" w:hAnsi="宋体"/>
          <w:b/>
          <w:color w:val="auto"/>
          <w:szCs w:val="21"/>
          <w:highlight w:val="none"/>
        </w:rPr>
        <w:t>、其他说明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八</w:t>
      </w:r>
      <w:r>
        <w:rPr>
          <w:rFonts w:hint="eastAsia" w:ascii="宋体" w:hAnsi="宋体" w:cs="Times New Roman"/>
          <w:color w:val="auto"/>
          <w:highlight w:val="none"/>
          <w:lang w:val="zh-CN" w:eastAsia="zh-CN"/>
        </w:rPr>
        <w:t>）成交通知书由招标代理签发。在本项目获得中标，即是获得在广东省政府采购网中进行政府采购电子化采购执行平台参与议价的资格。成交单位收到通知书后以相同的报价，参与在广东省政府采购网中进行政府采购电子化采购执行平台以议价的方式进行定点采购流程</w:t>
      </w:r>
      <w:r>
        <w:rPr>
          <w:rFonts w:hint="eastAsia" w:ascii="宋体" w:hAnsi="宋体" w:cs="Times New Roman"/>
          <w:color w:val="auto"/>
          <w:highlight w:val="none"/>
          <w:lang w:val="en-US" w:eastAsia="zh-CN"/>
        </w:rPr>
        <w:t>,定点采购成功并签订合同之后方为本项目的正式成交单位</w:t>
      </w:r>
      <w:r>
        <w:rPr>
          <w:rFonts w:hint="eastAsia" w:ascii="宋体" w:hAnsi="宋体" w:cs="Times New Roman"/>
          <w:color w:val="auto"/>
          <w:highlight w:val="none"/>
          <w:lang w:val="zh-CN" w:eastAsia="zh-CN"/>
        </w:rPr>
        <w:t>。</w:t>
      </w:r>
    </w:p>
    <w:p>
      <w:pPr>
        <w:spacing w:line="440" w:lineRule="exact"/>
        <w:ind w:firstLine="420" w:firstLineChars="200"/>
        <w:rPr>
          <w:rFonts w:hint="default" w:ascii="宋体" w:hAnsi="宋体" w:cs="Times New Roman"/>
          <w:color w:val="auto"/>
          <w:highlight w:val="none"/>
          <w:lang w:val="en-US" w:eastAsia="zh-CN"/>
        </w:rPr>
      </w:pPr>
      <w:r>
        <w:rPr>
          <w:rFonts w:hint="eastAsia" w:ascii="宋体" w:hAnsi="宋体" w:cs="Times New Roman"/>
          <w:color w:val="auto"/>
          <w:highlight w:val="none"/>
          <w:lang w:val="en-US" w:eastAsia="zh-CN"/>
        </w:rPr>
        <w:t xml:space="preserve">  （九）需签署廉洁协议（格式详见附件）。</w:t>
      </w:r>
    </w:p>
    <w:p>
      <w:pPr>
        <w:tabs>
          <w:tab w:val="left" w:pos="840"/>
        </w:tabs>
        <w:spacing w:line="440" w:lineRule="exact"/>
        <w:rPr>
          <w:rFonts w:hint="eastAsia" w:ascii="宋体" w:hAnsi="宋体"/>
          <w:b/>
          <w:color w:val="auto"/>
          <w:highlight w:val="none"/>
          <w:lang w:val="zh-CN"/>
        </w:rPr>
      </w:pPr>
      <w:r>
        <w:rPr>
          <w:rFonts w:hint="eastAsia" w:ascii="宋体" w:hAnsi="宋体"/>
          <w:b/>
          <w:color w:val="auto"/>
          <w:highlight w:val="none"/>
          <w:lang w:val="en-US" w:eastAsia="zh-CN"/>
        </w:rPr>
        <w:t>七</w:t>
      </w:r>
      <w:r>
        <w:rPr>
          <w:rFonts w:hint="eastAsia" w:ascii="宋体" w:hAnsi="宋体"/>
          <w:b/>
          <w:color w:val="auto"/>
          <w:highlight w:val="none"/>
          <w:lang w:val="zh-CN"/>
        </w:rPr>
        <w:t>、质量保修期及</w:t>
      </w:r>
      <w:r>
        <w:rPr>
          <w:rFonts w:hint="eastAsia" w:ascii="宋体" w:hAnsi="宋体"/>
          <w:b/>
          <w:color w:val="auto"/>
          <w:highlight w:val="none"/>
          <w:lang w:val="en-US" w:eastAsia="zh-CN"/>
        </w:rPr>
        <w:t>质量</w:t>
      </w:r>
      <w:r>
        <w:rPr>
          <w:rFonts w:hint="eastAsia" w:ascii="宋体" w:hAnsi="宋体"/>
          <w:b/>
          <w:color w:val="auto"/>
          <w:highlight w:val="none"/>
          <w:lang w:val="zh-CN" w:eastAsia="zh-CN"/>
        </w:rPr>
        <w:t>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验收合格后，成交人需支付合同价的3%作为质保金，</w:t>
      </w:r>
      <w:r>
        <w:rPr>
          <w:rFonts w:hint="eastAsia" w:ascii="宋体" w:hAnsi="宋体" w:cs="Times New Roman"/>
          <w:color w:val="auto"/>
          <w:highlight w:val="none"/>
          <w:lang w:val="en-US" w:eastAsia="zh-CN"/>
        </w:rPr>
        <w:t>成交人</w:t>
      </w:r>
      <w:r>
        <w:rPr>
          <w:rFonts w:hint="default" w:ascii="宋体" w:hAnsi="宋体" w:cs="Times New Roman"/>
          <w:color w:val="auto"/>
          <w:highlight w:val="none"/>
          <w:lang w:val="en-US" w:eastAsia="zh-CN"/>
        </w:rPr>
        <w:t>须以</w:t>
      </w:r>
      <w:r>
        <w:rPr>
          <w:rFonts w:hint="eastAsia" w:ascii="宋体" w:hAnsi="宋体" w:cs="Times New Roman"/>
          <w:color w:val="auto"/>
          <w:highlight w:val="none"/>
          <w:lang w:val="en-US" w:eastAsia="zh-CN"/>
        </w:rPr>
        <w:t>银行保函</w:t>
      </w:r>
      <w:r>
        <w:rPr>
          <w:rFonts w:hint="default" w:ascii="宋体" w:hAnsi="宋体" w:cs="Times New Roman"/>
          <w:color w:val="auto"/>
          <w:highlight w:val="none"/>
          <w:lang w:val="en-US" w:eastAsia="zh-CN"/>
        </w:rPr>
        <w:t>形式向</w:t>
      </w:r>
      <w:r>
        <w:rPr>
          <w:rFonts w:hint="eastAsia" w:ascii="宋体" w:hAnsi="宋体" w:cs="Times New Roman"/>
          <w:color w:val="auto"/>
          <w:highlight w:val="none"/>
          <w:lang w:val="en-US" w:eastAsia="zh-CN"/>
        </w:rPr>
        <w:t>采购</w:t>
      </w:r>
      <w:r>
        <w:rPr>
          <w:rFonts w:hint="default" w:ascii="宋体" w:hAnsi="宋体" w:cs="Times New Roman"/>
          <w:color w:val="auto"/>
          <w:highlight w:val="none"/>
          <w:lang w:val="en-US" w:eastAsia="zh-CN"/>
        </w:rPr>
        <w:t>人交付</w:t>
      </w:r>
      <w:r>
        <w:rPr>
          <w:rFonts w:hint="eastAsia" w:ascii="宋体" w:hAnsi="宋体" w:cs="Times New Roman"/>
          <w:color w:val="auto"/>
          <w:highlight w:val="none"/>
          <w:lang w:val="en-US" w:eastAsia="zh-CN"/>
        </w:rPr>
        <w:t>质量保证金，银行保函有效期不少于两年</w:t>
      </w:r>
      <w:r>
        <w:rPr>
          <w:rFonts w:hint="eastAsia" w:ascii="宋体" w:hAnsi="宋体" w:cs="Times New Roman"/>
          <w:color w:val="auto"/>
          <w:highlight w:val="none"/>
          <w:lang w:val="zh-CN" w:eastAsia="zh-CN"/>
        </w:rPr>
        <w:t>，质保期满后自动失效。在保修期内因施工质量而造成返修，其费用由成交人负责，若成交人在质量保证期内未完全履行缺陷保修义务的，采购人有权扣除质量保证金，并保留进一步索赔的权利。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en-US"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履约保证金</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en-US" w:eastAsia="zh-CN"/>
        </w:rPr>
        <w:t>提供履约</w:t>
      </w:r>
      <w:r>
        <w:rPr>
          <w:rFonts w:hint="eastAsia" w:ascii="宋体" w:hAnsi="宋体" w:cs="Times New Roman"/>
          <w:color w:val="auto"/>
          <w:highlight w:val="none"/>
          <w:lang w:val="en-US" w:eastAsia="zh-CN"/>
        </w:rPr>
        <w:t>保证金</w:t>
      </w:r>
      <w:r>
        <w:rPr>
          <w:rFonts w:hint="default" w:ascii="宋体" w:hAnsi="宋体" w:cs="Times New Roman"/>
          <w:color w:val="auto"/>
          <w:highlight w:val="none"/>
          <w:lang w:val="en-US" w:eastAsia="zh-CN"/>
        </w:rPr>
        <w:t>的金额：承包人须以</w:t>
      </w:r>
      <w:r>
        <w:rPr>
          <w:rFonts w:hint="eastAsia" w:ascii="宋体" w:hAnsi="宋体" w:cs="Times New Roman"/>
          <w:color w:val="auto"/>
          <w:highlight w:val="none"/>
          <w:lang w:val="en-US" w:eastAsia="zh-CN"/>
        </w:rPr>
        <w:t>银行保函</w:t>
      </w:r>
      <w:r>
        <w:rPr>
          <w:rFonts w:hint="default" w:ascii="宋体" w:hAnsi="宋体" w:cs="Times New Roman"/>
          <w:color w:val="auto"/>
          <w:highlight w:val="none"/>
          <w:lang w:val="en-US" w:eastAsia="zh-CN"/>
        </w:rPr>
        <w:t>形式向发包人交付履约</w:t>
      </w:r>
      <w:r>
        <w:rPr>
          <w:rFonts w:hint="eastAsia" w:ascii="宋体" w:hAnsi="宋体" w:cs="Times New Roman"/>
          <w:color w:val="auto"/>
          <w:highlight w:val="none"/>
          <w:lang w:val="en-US" w:eastAsia="zh-CN"/>
        </w:rPr>
        <w:t>保证金</w:t>
      </w:r>
      <w:r>
        <w:rPr>
          <w:rFonts w:hint="default" w:ascii="宋体" w:hAnsi="宋体" w:cs="Times New Roman"/>
          <w:color w:val="auto"/>
          <w:highlight w:val="none"/>
          <w:lang w:val="en-US" w:eastAsia="zh-CN"/>
        </w:rPr>
        <w:t>，履约担保金为中标价的</w:t>
      </w:r>
      <w:r>
        <w:rPr>
          <w:rFonts w:hint="eastAsia" w:ascii="宋体" w:hAnsi="宋体" w:cs="Times New Roman"/>
          <w:color w:val="auto"/>
          <w:highlight w:val="none"/>
          <w:lang w:val="en-US" w:eastAsia="zh-CN"/>
        </w:rPr>
        <w:t>5</w:t>
      </w:r>
      <w:r>
        <w:rPr>
          <w:rFonts w:hint="default" w:ascii="宋体" w:hAnsi="宋体" w:cs="Times New Roman"/>
          <w:color w:val="auto"/>
          <w:highlight w:val="none"/>
          <w:lang w:val="en-US" w:eastAsia="zh-CN"/>
        </w:rPr>
        <w:t>%。</w:t>
      </w:r>
      <w:r>
        <w:rPr>
          <w:rFonts w:hint="eastAsia" w:ascii="宋体" w:hAnsi="宋体" w:cs="Times New Roman"/>
          <w:color w:val="auto"/>
          <w:highlight w:val="none"/>
          <w:lang w:val="en-US" w:eastAsia="zh-CN"/>
        </w:rPr>
        <w:t>待项目竣工验收合格后失效。</w:t>
      </w:r>
    </w:p>
    <w:p>
      <w:pPr>
        <w:tabs>
          <w:tab w:val="left" w:pos="840"/>
        </w:tabs>
        <w:spacing w:line="440" w:lineRule="exact"/>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en-US" w:eastAsia="zh-CN"/>
        </w:rPr>
        <w:t>八</w:t>
      </w:r>
      <w:r>
        <w:rPr>
          <w:rFonts w:hint="eastAsia" w:asciiTheme="minorEastAsia" w:hAnsiTheme="minorEastAsia" w:eastAsiaTheme="minorEastAsia" w:cstheme="minorEastAsia"/>
          <w:b/>
          <w:color w:val="auto"/>
          <w:sz w:val="21"/>
          <w:szCs w:val="21"/>
          <w:highlight w:val="none"/>
          <w:lang w:val="zh-CN"/>
        </w:rPr>
        <w:t>、相关图纸（另册）和清单报价表（另册）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6"/>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6"/>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p>
    <w:p>
      <w:pPr>
        <w:numPr>
          <w:ilvl w:val="0"/>
          <w:numId w:val="6"/>
        </w:numPr>
        <w:spacing w:line="440" w:lineRule="exact"/>
        <w:ind w:firstLine="420" w:firstLineChars="200"/>
        <w:rPr>
          <w:rFonts w:hint="eastAsia" w:ascii="宋体" w:hAnsi="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p>
    <w:p>
      <w:pPr>
        <w:tabs>
          <w:tab w:val="left" w:pos="840"/>
        </w:tabs>
        <w:spacing w:line="440" w:lineRule="exact"/>
        <w:outlineLvl w:val="1"/>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九</w:t>
      </w:r>
      <w:r>
        <w:rPr>
          <w:rFonts w:hint="eastAsia" w:asciiTheme="minorEastAsia" w:hAnsiTheme="minorEastAsia" w:eastAsiaTheme="minorEastAsia" w:cstheme="minorEastAsia"/>
          <w:b/>
          <w:color w:val="auto"/>
          <w:sz w:val="21"/>
          <w:szCs w:val="21"/>
          <w:highlight w:val="none"/>
          <w:lang w:val="zh-CN"/>
        </w:rPr>
        <w:t>、支付方式</w:t>
      </w:r>
    </w:p>
    <w:bookmarkEnd w:id="259"/>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lang w:val="en-US" w:eastAsia="zh-CN"/>
        </w:rPr>
        <w:t>采购人</w:t>
      </w:r>
      <w:r>
        <w:rPr>
          <w:rFonts w:hint="eastAsia" w:ascii="宋体" w:hAnsi="宋体"/>
          <w:color w:val="auto"/>
          <w:szCs w:val="21"/>
          <w:highlight w:val="none"/>
        </w:rPr>
        <w:t>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（1）合同签订生效后，所有设备及人员进场后10个工作日内，采购人按合同金额向成交人支付至30%的款项；</w:t>
      </w:r>
    </w:p>
    <w:p>
      <w:pPr>
        <w:spacing w:line="44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（2）施工进度完成70%，10个工作日内采购人按合同金额向成交人支付至60%的款项；</w:t>
      </w:r>
    </w:p>
    <w:p>
      <w:pPr>
        <w:spacing w:line="44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（3）项目完工并经采购人及上级主管部门验收合格，采购人按合同金额向成交人支付至90%的款项；</w:t>
      </w:r>
    </w:p>
    <w:p>
      <w:pPr>
        <w:spacing w:line="44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（4）项目完成结算确认手续并提交质量保证金的银行保函后10个工作日内，支付至结算金额的100%。</w:t>
      </w:r>
    </w:p>
    <w:p>
      <w:pPr>
        <w:spacing w:line="440" w:lineRule="exact"/>
        <w:ind w:firstLine="880" w:firstLineChars="200"/>
        <w:rPr>
          <w:rFonts w:ascii="宋体" w:hAnsi="宋体" w:cs="宋体"/>
          <w:bCs/>
          <w:color w:val="auto"/>
          <w:sz w:val="24"/>
          <w:highlight w:val="none"/>
        </w:rPr>
        <w:sectPr>
          <w:headerReference r:id="rId10" w:type="default"/>
          <w:footerReference r:id="rId11" w:type="default"/>
          <w:endnotePr>
            <w:numFmt w:val="decimal"/>
          </w:endnotePr>
          <w:pgSz w:w="11920" w:h="16840"/>
          <w:pgMar w:top="1134" w:right="1134" w:bottom="567" w:left="1134" w:header="851" w:footer="851" w:gutter="0"/>
          <w:cols w:space="720" w:num="1"/>
          <w:docGrid w:type="lines" w:linePitch="312" w:charSpace="0"/>
        </w:sectPr>
      </w:pPr>
      <w:r>
        <w:rPr>
          <w:color w:val="auto"/>
          <w:sz w:val="44"/>
          <w:highlight w:val="none"/>
        </w:rPr>
        <w:br w:type="page"/>
      </w:r>
      <w:bookmarkStart w:id="266" w:name="_Toc303110406"/>
      <w:bookmarkStart w:id="267" w:name="_Toc293341641"/>
    </w:p>
    <w:p>
      <w:pPr>
        <w:autoSpaceDE w:val="0"/>
        <w:autoSpaceDN w:val="0"/>
        <w:adjustRightInd w:val="0"/>
        <w:spacing w:line="360" w:lineRule="exact"/>
        <w:jc w:val="left"/>
        <w:rPr>
          <w:rFonts w:hint="eastAsia" w:ascii="宋体" w:hAnsi="宋体" w:eastAsia="宋体" w:cs="宋体"/>
          <w:bCs/>
          <w:color w:val="auto"/>
          <w:sz w:val="24"/>
          <w:highlight w:val="none"/>
          <w:lang w:eastAsia="zh-CN"/>
        </w:rPr>
      </w:pPr>
      <w:r>
        <w:rPr>
          <w:rFonts w:hint="eastAsia" w:ascii="宋体" w:hAnsi="宋体" w:cs="宋体"/>
          <w:bCs/>
          <w:color w:val="auto"/>
          <w:sz w:val="24"/>
          <w:highlight w:val="none"/>
        </w:rPr>
        <w:t>附件</w:t>
      </w:r>
      <w:r>
        <w:rPr>
          <w:rFonts w:hint="eastAsia" w:ascii="宋体" w:hAnsi="宋体" w:cs="宋体"/>
          <w:bCs/>
          <w:color w:val="auto"/>
          <w:sz w:val="24"/>
          <w:highlight w:val="none"/>
          <w:lang w:val="en-US" w:eastAsia="zh-CN"/>
        </w:rPr>
        <w:t>一</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hint="eastAsia" w:ascii="宋体" w:hAnsi="宋体" w:eastAsia="宋体" w:cs="宋体"/>
          <w:b/>
          <w:color w:val="auto"/>
          <w:sz w:val="36"/>
          <w:szCs w:val="36"/>
          <w:highlight w:val="none"/>
          <w:lang w:eastAsia="zh-CN"/>
        </w:rPr>
      </w:pPr>
      <w:r>
        <w:rPr>
          <w:rFonts w:hint="eastAsia" w:ascii="宋体" w:hAnsi="宋体" w:cs="宋体"/>
          <w:b/>
          <w:color w:val="auto"/>
          <w:sz w:val="36"/>
          <w:szCs w:val="36"/>
          <w:highlight w:val="none"/>
        </w:rPr>
        <w:t xml:space="preserve">廉 政 </w:t>
      </w:r>
      <w:r>
        <w:rPr>
          <w:rFonts w:hint="eastAsia" w:ascii="宋体" w:hAnsi="宋体" w:cs="宋体"/>
          <w:b/>
          <w:color w:val="auto"/>
          <w:sz w:val="36"/>
          <w:szCs w:val="36"/>
          <w:highlight w:val="none"/>
          <w:lang w:val="en-US" w:eastAsia="zh-CN"/>
        </w:rPr>
        <w:t>协 议</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广东省农业科学院蚕业与农产品加工研究所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 xml:space="preserve">联系电话：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联系电话：</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66"/>
    <w:bookmarkEnd w:id="267"/>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hAnsi="宋体" w:cs="宋体"/>
          <w:color w:val="auto"/>
          <w:kern w:val="0"/>
          <w:szCs w:val="21"/>
          <w:highlight w:val="none"/>
        </w:rPr>
      </w:pPr>
    </w:p>
    <w:p>
      <w:pPr>
        <w:pStyle w:val="47"/>
        <w:rPr>
          <w:rFonts w:hAnsi="宋体"/>
          <w:color w:val="auto"/>
          <w:szCs w:val="21"/>
          <w:highlight w:val="none"/>
        </w:rPr>
      </w:pPr>
    </w:p>
    <w:p>
      <w:pPr>
        <w:pStyle w:val="47"/>
        <w:rPr>
          <w:rFonts w:hAnsi="宋体"/>
          <w:color w:val="auto"/>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68" w:name="OLE_LINK4"/>
    </w:p>
    <w:p>
      <w:pPr>
        <w:pStyle w:val="4"/>
        <w:autoSpaceDE w:val="0"/>
        <w:rPr>
          <w:b w:val="0"/>
          <w:bCs w:val="0"/>
          <w:color w:val="auto"/>
          <w:sz w:val="44"/>
          <w:highlight w:val="none"/>
        </w:rPr>
      </w:pPr>
      <w:bookmarkStart w:id="269" w:name="_Toc475104528"/>
      <w:r>
        <w:rPr>
          <w:rFonts w:hint="eastAsia"/>
          <w:color w:val="auto"/>
          <w:sz w:val="44"/>
          <w:highlight w:val="none"/>
        </w:rPr>
        <w:t>第</w:t>
      </w:r>
      <w:r>
        <w:rPr>
          <w:rFonts w:hint="eastAsia"/>
          <w:color w:val="auto"/>
          <w:sz w:val="44"/>
          <w:highlight w:val="none"/>
          <w:lang w:val="en-US" w:eastAsia="zh-CN"/>
        </w:rPr>
        <w:t>四</w:t>
      </w:r>
      <w:r>
        <w:rPr>
          <w:rFonts w:hint="eastAsia"/>
          <w:color w:val="auto"/>
          <w:sz w:val="44"/>
          <w:highlight w:val="none"/>
        </w:rPr>
        <w:t>章 评分体系与标准</w:t>
      </w:r>
      <w:bookmarkEnd w:id="269"/>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7"/>
        </w:numPr>
        <w:autoSpaceDE w:val="0"/>
        <w:autoSpaceDN w:val="0"/>
        <w:adjustRightInd w:val="0"/>
        <w:snapToGrid w:val="0"/>
        <w:spacing w:line="360" w:lineRule="auto"/>
        <w:outlineLvl w:val="0"/>
        <w:rPr>
          <w:rFonts w:hint="eastAsia" w:ascii="宋体" w:hAnsi="宋体" w:eastAsia="宋体" w:cs="宋体"/>
          <w:b/>
          <w:color w:val="auto"/>
          <w:sz w:val="24"/>
          <w:highlight w:val="none"/>
        </w:rPr>
      </w:pPr>
      <w:bookmarkStart w:id="270" w:name="_Toc333236674"/>
      <w:bookmarkStart w:id="271" w:name="_Toc475104529"/>
      <w:bookmarkStart w:id="272" w:name="_Toc50276153"/>
      <w:bookmarkStart w:id="273" w:name="_Toc98579065"/>
      <w:bookmarkStart w:id="274" w:name="_Toc101775128"/>
      <w:bookmarkStart w:id="275" w:name="_Toc98579606"/>
      <w:bookmarkStart w:id="276" w:name="_Toc98580289"/>
      <w:bookmarkStart w:id="277" w:name="_Toc101951266"/>
      <w:bookmarkStart w:id="278" w:name="_Toc42394669"/>
      <w:bookmarkStart w:id="279" w:name="_Toc101771375"/>
      <w:bookmarkStart w:id="280" w:name="_Toc98579007"/>
      <w:bookmarkStart w:id="281" w:name="_Toc101843128"/>
      <w:bookmarkStart w:id="282" w:name="_Toc42394513"/>
      <w:bookmarkStart w:id="283" w:name="_Toc264203535"/>
      <w:bookmarkStart w:id="284" w:name="_Toc42313167"/>
      <w:bookmarkStart w:id="285" w:name="_Toc41884701"/>
      <w:bookmarkStart w:id="286" w:name="_Toc41723931"/>
      <w:bookmarkStart w:id="287" w:name="_Toc34535380"/>
      <w:bookmarkStart w:id="288" w:name="_Toc138568672"/>
      <w:bookmarkStart w:id="289" w:name="_Toc124401382"/>
      <w:bookmarkStart w:id="290" w:name="_Toc150050902"/>
      <w:bookmarkStart w:id="291" w:name="_Toc101553556"/>
      <w:bookmarkStart w:id="292" w:name="_Toc68620012"/>
      <w:bookmarkStart w:id="293" w:name="_Toc66722112"/>
      <w:bookmarkStart w:id="294" w:name="_Toc67911942"/>
      <w:bookmarkStart w:id="295" w:name="_Toc108243616"/>
      <w:bookmarkStart w:id="296" w:name="_Toc138506092"/>
      <w:bookmarkStart w:id="297" w:name="_Toc148420070"/>
      <w:bookmarkStart w:id="298" w:name="_Toc102211724"/>
      <w:bookmarkStart w:id="299" w:name="_Toc104874465"/>
      <w:bookmarkStart w:id="300" w:name="_Toc108001800"/>
      <w:bookmarkStart w:id="301" w:name="_Toc148060906"/>
      <w:bookmarkStart w:id="302" w:name="_Toc113277292"/>
      <w:bookmarkStart w:id="303" w:name="_Toc124570687"/>
      <w:bookmarkStart w:id="304" w:name="_Toc95304223"/>
      <w:bookmarkStart w:id="305" w:name="_Toc125770208"/>
      <w:bookmarkStart w:id="306" w:name="_Toc104902929"/>
      <w:bookmarkStart w:id="307" w:name="_Toc131922503"/>
      <w:bookmarkStart w:id="308" w:name="_Toc35834934"/>
      <w:bookmarkStart w:id="309" w:name="_Toc28142601"/>
      <w:bookmarkStart w:id="310" w:name="_Toc101553661"/>
      <w:bookmarkStart w:id="311" w:name="_Toc95249607"/>
      <w:bookmarkStart w:id="312" w:name="_Toc28489533"/>
      <w:bookmarkStart w:id="313" w:name="_Toc169334816"/>
      <w:bookmarkStart w:id="314" w:name="_Toc131904930"/>
      <w:bookmarkStart w:id="315" w:name="_Toc124646434"/>
      <w:r>
        <w:rPr>
          <w:rFonts w:hint="eastAsia" w:ascii="宋体" w:hAnsi="宋体" w:eastAsia="宋体" w:cs="Times New Roman"/>
          <w:bCs/>
          <w:color w:val="auto"/>
          <w:szCs w:val="21"/>
          <w:highlight w:val="none"/>
        </w:rPr>
        <w:t>开标</w:t>
      </w:r>
      <w:bookmarkEnd w:id="270"/>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开标在</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lang w:eastAsia="zh-TW"/>
        </w:rPr>
        <w:t>确定的</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lang w:eastAsia="zh-TW"/>
        </w:rPr>
        <w:t>递交截止时间的同一时间公开进行，开标地点为</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lang w:eastAsia="zh-TW"/>
        </w:rPr>
        <w:t>预先确定的地点。</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开标由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采购代理机构主持，邀请所有投标人代表持本人身份证原件</w:t>
      </w:r>
      <w:r>
        <w:rPr>
          <w:rFonts w:hint="eastAsia" w:ascii="宋体" w:hAnsi="宋体" w:cs="宋体"/>
          <w:color w:val="auto"/>
          <w:szCs w:val="21"/>
          <w:highlight w:val="none"/>
        </w:rPr>
        <w:t>、法定代表人证明书、法定代表人授权书（如适用）参加。</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投标人不足3家的，不得开标。采购代理机构应在投标截止时间后当场退还</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rPr>
        <w:t>，并与投标人办理退还手续。</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rPr>
        <w:t>规定的投标截止时间到点时，主持人应当宣布投标截止时间已到，以后递交的</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rPr>
        <w:t>一律不予接受。</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主持人宣读开标大会会场纪律。</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在</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lang w:eastAsia="zh-TW"/>
        </w:rPr>
        <w:t>要求提交</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lang w:eastAsia="zh-TW"/>
        </w:rPr>
        <w:t>的截止时间前收到的所有经检查合格的</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lang w:eastAsia="zh-TW"/>
        </w:rPr>
        <w:t>，开标时，</w:t>
      </w:r>
      <w:r>
        <w:rPr>
          <w:rFonts w:hint="eastAsia" w:ascii="宋体" w:hAnsi="宋体" w:cs="宋体"/>
          <w:color w:val="auto"/>
          <w:szCs w:val="21"/>
          <w:highlight w:val="none"/>
        </w:rPr>
        <w:t>由递交</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rPr>
        <w:t>的前三名投标人授权代表作为全体投标人推选的代表就全部</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rPr>
        <w:t>的密封情况进行检查，也可以由招标人委托的公证机构检查并公证；经确认无误后，由招标工作人员当众拆封，宣读投标人名称、</w:t>
      </w:r>
      <w:r>
        <w:rPr>
          <w:rFonts w:hint="eastAsia" w:ascii="宋体" w:hAnsi="宋体" w:cs="宋体"/>
          <w:color w:val="auto"/>
          <w:szCs w:val="21"/>
          <w:highlight w:val="none"/>
          <w:lang w:eastAsia="zh-CN"/>
        </w:rPr>
        <w:t>价格</w:t>
      </w:r>
      <w:r>
        <w:rPr>
          <w:rFonts w:hint="eastAsia" w:ascii="宋体" w:hAnsi="宋体" w:cs="宋体"/>
          <w:color w:val="auto"/>
          <w:szCs w:val="21"/>
          <w:highlight w:val="none"/>
        </w:rPr>
        <w:t>、</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rPr>
        <w:t>允许提供的备选投标方案和</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rPr>
        <w:t>的其他主要内容</w:t>
      </w:r>
      <w:r>
        <w:rPr>
          <w:rFonts w:hint="eastAsia" w:ascii="宋体" w:hAnsi="宋体" w:cs="宋体"/>
          <w:color w:val="auto"/>
          <w:szCs w:val="21"/>
          <w:highlight w:val="none"/>
          <w:lang w:eastAsia="zh-TW"/>
        </w:rPr>
        <w:t>。</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开标会记录人应在开标记录表上记录唱标内容，并当场公示。</w:t>
      </w:r>
    </w:p>
    <w:p>
      <w:pPr>
        <w:numPr>
          <w:ilvl w:val="1"/>
          <w:numId w:val="7"/>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如开标记录表上内容与</w:t>
      </w:r>
      <w:r>
        <w:rPr>
          <w:rFonts w:hint="eastAsia" w:ascii="宋体" w:hAnsi="宋体" w:cs="宋体"/>
          <w:color w:val="auto"/>
          <w:szCs w:val="21"/>
          <w:highlight w:val="none"/>
          <w:lang w:eastAsia="zh-CN"/>
        </w:rPr>
        <w:t>磋商响应文件</w:t>
      </w:r>
      <w:r>
        <w:rPr>
          <w:rFonts w:hint="eastAsia" w:ascii="宋体" w:hAnsi="宋体" w:cs="宋体"/>
          <w:color w:val="auto"/>
          <w:szCs w:val="21"/>
          <w:highlight w:val="none"/>
          <w:lang w:eastAsia="zh-TW"/>
        </w:rPr>
        <w:t>不一致时，投标人代表须当场提出。开标记录表由记录人、唱标人、投标人代表和有关人员签字确认。</w:t>
      </w:r>
    </w:p>
    <w:p>
      <w:pPr>
        <w:numPr>
          <w:ilvl w:val="1"/>
          <w:numId w:val="7"/>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lang w:eastAsia="zh-TW"/>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numPr>
          <w:ilvl w:val="0"/>
          <w:numId w:val="7"/>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bCs/>
          <w:color w:val="auto"/>
          <w:szCs w:val="21"/>
          <w:highlight w:val="none"/>
        </w:rPr>
        <w:t>本评审办法采用综合评分法。</w:t>
      </w:r>
      <w:bookmarkEnd w:id="271"/>
    </w:p>
    <w:p>
      <w:pPr>
        <w:numPr>
          <w:ilvl w:val="0"/>
          <w:numId w:val="7"/>
        </w:numPr>
        <w:autoSpaceDE w:val="0"/>
        <w:autoSpaceDN w:val="0"/>
        <w:adjustRightInd w:val="0"/>
        <w:snapToGrid w:val="0"/>
        <w:spacing w:line="360" w:lineRule="auto"/>
        <w:outlineLvl w:val="0"/>
        <w:rPr>
          <w:rFonts w:ascii="宋体" w:cs="宋体"/>
          <w:color w:val="auto"/>
          <w:highlight w:val="none"/>
        </w:rPr>
      </w:pPr>
      <w:bookmarkStart w:id="316" w:name="_Toc475104530"/>
      <w:bookmarkStart w:id="317" w:name="_Toc475104531"/>
      <w:r>
        <w:rPr>
          <w:rFonts w:hint="eastAsia" w:ascii="宋体" w:cs="宋体"/>
          <w:color w:val="auto"/>
          <w:highlight w:val="none"/>
        </w:rPr>
        <w:t>通过资格性和符合性检查的有效报价人方有资格提交最后报价及进行技术、商务及价格的详细评审，最后磋商小组出具竞争性磋商报告。</w:t>
      </w:r>
      <w:bookmarkEnd w:id="316"/>
    </w:p>
    <w:bookmarkEnd w:id="272"/>
    <w:bookmarkEnd w:id="273"/>
    <w:bookmarkEnd w:id="274"/>
    <w:bookmarkEnd w:id="275"/>
    <w:bookmarkEnd w:id="276"/>
    <w:bookmarkEnd w:id="277"/>
    <w:bookmarkEnd w:id="278"/>
    <w:bookmarkEnd w:id="279"/>
    <w:bookmarkEnd w:id="280"/>
    <w:bookmarkEnd w:id="281"/>
    <w:bookmarkEnd w:id="282"/>
    <w:bookmarkEnd w:id="283"/>
    <w:bookmarkEnd w:id="317"/>
    <w:p>
      <w:pPr>
        <w:numPr>
          <w:ilvl w:val="0"/>
          <w:numId w:val="7"/>
        </w:numPr>
        <w:autoSpaceDE w:val="0"/>
        <w:autoSpaceDN w:val="0"/>
        <w:adjustRightInd w:val="0"/>
        <w:snapToGrid w:val="0"/>
        <w:spacing w:line="360" w:lineRule="auto"/>
        <w:outlineLvl w:val="0"/>
        <w:rPr>
          <w:rFonts w:ascii="宋体" w:hAnsi="宋体"/>
          <w:bCs/>
          <w:color w:val="auto"/>
          <w:szCs w:val="21"/>
          <w:highlight w:val="none"/>
        </w:rPr>
      </w:pPr>
      <w:bookmarkStart w:id="318"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7"/>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18"/>
    </w:p>
    <w:tbl>
      <w:tblPr>
        <w:tblStyle w:val="90"/>
        <w:tblpPr w:leftFromText="180" w:rightFromText="180" w:vertAnchor="text" w:tblpXSpec="center" w:tblpY="2"/>
        <w:tblW w:w="89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1812"/>
        <w:gridCol w:w="1800"/>
        <w:gridCol w:w="1688"/>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000"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bookmarkStart w:id="319" w:name="_Toc333236678"/>
            <w:bookmarkStart w:id="320" w:name="_Toc475104533"/>
            <w:r>
              <w:rPr>
                <w:rFonts w:hint="eastAsia" w:ascii="宋体" w:hAnsi="宋体" w:eastAsia="宋体" w:cs="宋体"/>
                <w:i w:val="0"/>
                <w:color w:val="auto"/>
                <w:kern w:val="0"/>
                <w:sz w:val="21"/>
                <w:szCs w:val="21"/>
                <w:highlight w:val="none"/>
                <w:u w:val="none"/>
                <w:lang w:val="en-US" w:eastAsia="zh-CN" w:bidi="ar"/>
              </w:rPr>
              <w:t>评分项目</w:t>
            </w:r>
          </w:p>
        </w:tc>
        <w:tc>
          <w:tcPr>
            <w:tcW w:w="1812"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技术部分</w:t>
            </w:r>
          </w:p>
        </w:tc>
        <w:tc>
          <w:tcPr>
            <w:tcW w:w="1800"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商务部分</w:t>
            </w:r>
          </w:p>
        </w:tc>
        <w:tc>
          <w:tcPr>
            <w:tcW w:w="1688"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价格部分</w:t>
            </w:r>
          </w:p>
        </w:tc>
        <w:tc>
          <w:tcPr>
            <w:tcW w:w="1674"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000"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权重</w:t>
            </w:r>
          </w:p>
        </w:tc>
        <w:tc>
          <w:tcPr>
            <w:tcW w:w="1812"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40%</w:t>
            </w:r>
          </w:p>
        </w:tc>
        <w:tc>
          <w:tcPr>
            <w:tcW w:w="1800"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20%</w:t>
            </w:r>
          </w:p>
        </w:tc>
        <w:tc>
          <w:tcPr>
            <w:tcW w:w="1688"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40%</w:t>
            </w:r>
          </w:p>
        </w:tc>
        <w:tc>
          <w:tcPr>
            <w:tcW w:w="1674"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100%</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20" w:firstLineChars="200"/>
        <w:textAlignment w:val="auto"/>
        <w:outlineLvl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）磋商响应文件中报价一览表（报价表）内容与</w:t>
      </w:r>
      <w:r>
        <w:rPr>
          <w:rFonts w:hint="eastAsia" w:ascii="宋体" w:hAnsi="宋体"/>
          <w:color w:val="auto"/>
          <w:szCs w:val="21"/>
          <w:highlight w:val="none"/>
          <w:lang w:eastAsia="zh-CN"/>
        </w:rPr>
        <w:t>磋商响应文件</w:t>
      </w:r>
      <w:r>
        <w:rPr>
          <w:rFonts w:hint="eastAsia" w:ascii="宋体" w:hAnsi="宋体"/>
          <w:color w:val="auto"/>
          <w:szCs w:val="21"/>
          <w:highlight w:val="none"/>
        </w:rPr>
        <w:t>中相应内容不一致的，以报价一览表（报价表）为准；</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20" w:firstLineChars="200"/>
        <w:textAlignment w:val="auto"/>
        <w:outlineLvl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）大写金额和小写金额不一致的，以大写金额为准；</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20" w:firstLineChars="200"/>
        <w:textAlignment w:val="auto"/>
        <w:outlineLvl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）单价金额小数点或者百分比有明显错位的，以报价一览表的总价为准，并修改单价；</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20" w:firstLineChars="200"/>
        <w:textAlignment w:val="auto"/>
        <w:outlineLvl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）总价金额与按单价汇总金额不一致的，以单价金额计算结果为准。</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20" w:firstLineChars="200"/>
        <w:textAlignment w:val="auto"/>
        <w:outlineLvl w:val="0"/>
        <w:rPr>
          <w:rFonts w:ascii="宋体" w:hAnsi="宋体"/>
          <w:color w:val="auto"/>
          <w:szCs w:val="21"/>
          <w:highlight w:val="none"/>
        </w:rPr>
      </w:pPr>
      <w:r>
        <w:rPr>
          <w:rFonts w:hint="eastAsia" w:ascii="宋体" w:hAnsi="宋体"/>
          <w:color w:val="auto"/>
          <w:szCs w:val="21"/>
          <w:highlight w:val="none"/>
        </w:rPr>
        <w:t>同时出现两种以上不一致的，按照前款规定的顺序修正。</w:t>
      </w:r>
    </w:p>
    <w:bookmarkEnd w:id="319"/>
    <w:bookmarkEnd w:id="320"/>
    <w:p>
      <w:pPr>
        <w:numPr>
          <w:ilvl w:val="0"/>
          <w:numId w:val="7"/>
        </w:numPr>
        <w:autoSpaceDE w:val="0"/>
        <w:autoSpaceDN w:val="0"/>
        <w:adjustRightInd w:val="0"/>
        <w:snapToGrid w:val="0"/>
        <w:spacing w:line="360" w:lineRule="auto"/>
        <w:outlineLvl w:val="0"/>
        <w:rPr>
          <w:rFonts w:ascii="宋体" w:hAnsi="宋体"/>
          <w:color w:val="auto"/>
          <w:szCs w:val="21"/>
          <w:highlight w:val="none"/>
        </w:rPr>
      </w:pPr>
      <w:bookmarkStart w:id="321" w:name="_Toc333236680"/>
      <w:bookmarkStart w:id="322"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w:t>
      </w:r>
      <w:r>
        <w:rPr>
          <w:rFonts w:hint="eastAsia" w:ascii="宋体" w:hAnsi="宋体"/>
          <w:color w:val="auto"/>
          <w:szCs w:val="21"/>
          <w:highlight w:val="none"/>
          <w:lang w:val="en-US" w:eastAsia="zh-CN"/>
        </w:rPr>
        <w:t>和</w:t>
      </w:r>
      <w:r>
        <w:rPr>
          <w:rFonts w:hint="eastAsia" w:ascii="宋体" w:hAnsi="宋体"/>
          <w:color w:val="auto"/>
          <w:szCs w:val="21"/>
          <w:highlight w:val="none"/>
        </w:rPr>
        <w:t>《</w:t>
      </w:r>
      <w:r>
        <w:rPr>
          <w:rFonts w:hint="eastAsia" w:ascii="宋体" w:hAnsi="宋体"/>
          <w:color w:val="auto"/>
          <w:szCs w:val="21"/>
          <w:highlight w:val="none"/>
          <w:lang w:val="en-US" w:eastAsia="zh-CN"/>
        </w:rPr>
        <w:t>技术</w:t>
      </w:r>
      <w:r>
        <w:rPr>
          <w:rFonts w:hint="eastAsia" w:ascii="宋体" w:hAnsi="宋体"/>
          <w:color w:val="auto"/>
          <w:szCs w:val="21"/>
          <w:highlight w:val="none"/>
        </w:rPr>
        <w:t>响应评分表》。评审内容见附表。</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磋商小组各成员应当独立对每个有效响应的文件进行评价、打分，然后汇总每个报价人每项评分因素的得分。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284"/>
    <w:bookmarkEnd w:id="285"/>
    <w:bookmarkEnd w:id="286"/>
    <w:bookmarkEnd w:id="321"/>
    <w:bookmarkEnd w:id="322"/>
    <w:p>
      <w:pPr>
        <w:numPr>
          <w:ilvl w:val="0"/>
          <w:numId w:val="7"/>
        </w:numPr>
        <w:autoSpaceDE w:val="0"/>
        <w:autoSpaceDN w:val="0"/>
        <w:adjustRightInd w:val="0"/>
        <w:snapToGrid w:val="0"/>
        <w:spacing w:line="360" w:lineRule="auto"/>
        <w:outlineLvl w:val="0"/>
        <w:rPr>
          <w:rFonts w:ascii="宋体" w:hAnsi="宋体"/>
          <w:color w:val="auto"/>
          <w:szCs w:val="21"/>
          <w:highlight w:val="none"/>
        </w:rPr>
      </w:pPr>
      <w:bookmarkStart w:id="323" w:name="_Toc333236685"/>
      <w:bookmarkStart w:id="324" w:name="_Toc475104535"/>
      <w:r>
        <w:rPr>
          <w:rFonts w:hint="eastAsia" w:ascii="宋体" w:hAnsi="宋体"/>
          <w:color w:val="auto"/>
          <w:szCs w:val="21"/>
          <w:highlight w:val="none"/>
        </w:rPr>
        <w:t>价格评定</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7"/>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价格评分：综合评分法中的价格分统一采用低价优先法计算，即满足磋商文件要求且最后报价最低的报价人的价格为磋商基准价，其价格分为满分。其他报价人的价格分统一按照下列公式计算：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，以报价人第二次报价作为基准，计算价格扣减作为报价人的价格评分，评标价只作为分值的计算，最终成交价格按照报价人第二次响应报价为准。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（1）根据财政部、工业和信息化部印发的《政府采购促进中小企业发展管理办法》(财库（2020) 46号）的规定，对小型和微型企业产品的价格给予8%的扣除，用扣除后的价格参与评审；投标产品中仅有部分小型和微型企业产品的，则按所投小型和微型企业产品的价格予以扣除。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（2）《政府采购促进中小企业发展管理办法》所称中小企业（含中型、小型、微型企业，下同）应当同时符合以下条件：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如报价人为非制造商，其代理产品的制造商也应同时提交《中小企业声明函》，否则评审时不能享受相应的价格扣除。</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报价人提供的《残疾人福利性单位声明函》与事实不符的，依照《政府采购法》第七十七条第一款的规定追究法律责任。</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报价人公章）。</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7"/>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7"/>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7"/>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7"/>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7"/>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23"/>
      <w:bookmarkEnd w:id="324"/>
    </w:p>
    <w:p>
      <w:pPr>
        <w:spacing w:line="360" w:lineRule="auto"/>
        <w:ind w:firstLine="403" w:firstLineChars="192"/>
        <w:rPr>
          <w:rFonts w:ascii="宋体" w:hAnsi="宋体"/>
          <w:color w:val="auto"/>
          <w:kern w:val="0"/>
          <w:szCs w:val="21"/>
          <w:highlight w:val="none"/>
        </w:rPr>
      </w:pPr>
      <w:r>
        <w:rPr>
          <w:rFonts w:hint="eastAsia" w:ascii="宋体" w:hAnsi="宋体" w:cs="Times New Roman"/>
          <w:color w:val="auto"/>
          <w:kern w:val="0"/>
          <w:szCs w:val="21"/>
          <w:highlight w:val="none"/>
        </w:rPr>
        <w:t>本评标</w:t>
      </w:r>
      <w:r>
        <w:rPr>
          <w:rFonts w:hint="eastAsia" w:ascii="宋体" w:hAnsi="宋体"/>
          <w:color w:val="auto"/>
          <w:kern w:val="0"/>
          <w:szCs w:val="21"/>
          <w:highlight w:val="none"/>
        </w:rPr>
        <w:t>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hint="eastAsia" w:ascii="宋体" w:hAnsi="宋体"/>
          <w:color w:val="auto"/>
          <w:kern w:val="0"/>
          <w:szCs w:val="21"/>
          <w:highlight w:val="none"/>
        </w:rPr>
      </w:pPr>
      <w:r>
        <w:rPr>
          <w:rFonts w:hint="eastAsia" w:ascii="宋体" w:hAnsi="宋体"/>
          <w:color w:val="auto"/>
          <w:kern w:val="0"/>
          <w:szCs w:val="21"/>
          <w:highlight w:val="none"/>
        </w:rPr>
        <w:t xml:space="preserve">附件2  </w:t>
      </w:r>
      <w:r>
        <w:rPr>
          <w:rFonts w:hint="eastAsia" w:ascii="宋体" w:hAnsi="宋体"/>
          <w:color w:val="auto"/>
          <w:kern w:val="0"/>
          <w:szCs w:val="21"/>
          <w:highlight w:val="none"/>
          <w:lang w:val="en-US" w:eastAsia="zh-CN"/>
        </w:rPr>
        <w:t>商务</w:t>
      </w:r>
      <w:r>
        <w:rPr>
          <w:rFonts w:hint="eastAsia" w:ascii="宋体" w:hAnsi="宋体"/>
          <w:color w:val="auto"/>
          <w:kern w:val="0"/>
          <w:szCs w:val="21"/>
          <w:highlight w:val="none"/>
        </w:rPr>
        <w:t>响应评分标准</w:t>
      </w:r>
    </w:p>
    <w:p>
      <w:pPr>
        <w:spacing w:line="360" w:lineRule="auto"/>
        <w:ind w:left="720" w:leftChars="343"/>
        <w:rPr>
          <w:rFonts w:hint="eastAsia" w:ascii="宋体" w:hAnsi="宋体" w:cs="Times New Roman"/>
          <w:color w:val="auto"/>
          <w:kern w:val="0"/>
          <w:szCs w:val="21"/>
          <w:highlight w:val="none"/>
          <w:lang w:val="en-US" w:eastAsia="zh-CN"/>
        </w:rPr>
      </w:pPr>
      <w:r>
        <w:rPr>
          <w:rFonts w:hint="eastAsia" w:ascii="宋体" w:hAnsi="宋体" w:cs="Times New Roman"/>
          <w:color w:val="auto"/>
          <w:kern w:val="0"/>
          <w:szCs w:val="21"/>
          <w:highlight w:val="none"/>
          <w:lang w:val="en-US" w:eastAsia="zh-CN"/>
        </w:rPr>
        <w:t>附件3  技术响应评分标准</w:t>
      </w:r>
    </w:p>
    <w:p>
      <w:pPr>
        <w:spacing w:line="360" w:lineRule="auto"/>
        <w:ind w:left="720" w:leftChars="343"/>
        <w:rPr>
          <w:rFonts w:hint="eastAsia" w:ascii="宋体" w:hAnsi="宋体" w:cs="Times New Roman"/>
          <w:color w:val="auto"/>
          <w:kern w:val="0"/>
          <w:szCs w:val="21"/>
          <w:highlight w:val="none"/>
          <w:lang w:val="en-US" w:eastAsia="zh-CN"/>
        </w:rPr>
      </w:pPr>
      <w:r>
        <w:rPr>
          <w:rFonts w:hint="eastAsia" w:ascii="宋体" w:hAnsi="宋体" w:cs="Times New Roman"/>
          <w:color w:val="auto"/>
          <w:kern w:val="0"/>
          <w:szCs w:val="21"/>
          <w:highlight w:val="none"/>
          <w:lang w:val="en-US" w:eastAsia="zh-CN"/>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25" w:name="_Toc475104536"/>
      <w:r>
        <w:rPr>
          <w:rFonts w:hint="eastAsia"/>
          <w:color w:val="auto"/>
          <w:sz w:val="24"/>
          <w:highlight w:val="none"/>
        </w:rPr>
        <w:t>资格性审查及符合性检查表</w:t>
      </w:r>
      <w:bookmarkEnd w:id="325"/>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没有选择性报价及备选方案。首次报价固定唯一，且没有超采购项目预算金额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宋体"/>
                <w:color w:val="auto"/>
                <w:szCs w:val="21"/>
                <w:highlight w:val="none"/>
                <w:lang w:val="hr-HR"/>
              </w:rPr>
              <w:t>磋商响应文件中</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3.报价人的所有评审项均填写“○”才被视为“通过”，其中一项为“×”则被视为不通过。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90"/>
        <w:tblW w:w="9967"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9"/>
        <w:gridCol w:w="1814"/>
        <w:gridCol w:w="6818"/>
        <w:gridCol w:w="65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53" w:hRule="atLeast"/>
          <w:tblHeader/>
          <w:jc w:val="center"/>
        </w:trPr>
        <w:tc>
          <w:tcPr>
            <w:tcW w:w="679" w:type="dxa"/>
            <w:tcBorders>
              <w:top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序号</w:t>
            </w:r>
          </w:p>
        </w:tc>
        <w:tc>
          <w:tcPr>
            <w:tcW w:w="1814" w:type="dxa"/>
            <w:tcBorders>
              <w:top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评分项目</w:t>
            </w:r>
          </w:p>
        </w:tc>
        <w:tc>
          <w:tcPr>
            <w:tcW w:w="6818" w:type="dxa"/>
            <w:tcBorders>
              <w:top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评分标准</w:t>
            </w:r>
          </w:p>
        </w:tc>
        <w:tc>
          <w:tcPr>
            <w:tcW w:w="656" w:type="dxa"/>
            <w:tcBorders>
              <w:top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138" w:hRule="atLeast"/>
          <w:jc w:val="center"/>
        </w:trPr>
        <w:tc>
          <w:tcPr>
            <w:tcW w:w="67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w:t>
            </w:r>
          </w:p>
        </w:tc>
        <w:tc>
          <w:tcPr>
            <w:tcW w:w="1814"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zh-CN" w:eastAsia="zh-CN" w:bidi="ar"/>
              </w:rPr>
            </w:pPr>
            <w:r>
              <w:rPr>
                <w:rFonts w:hint="eastAsia" w:ascii="宋体" w:hAnsi="宋体" w:cs="宋体"/>
                <w:i w:val="0"/>
                <w:color w:val="auto"/>
                <w:kern w:val="0"/>
                <w:sz w:val="21"/>
                <w:szCs w:val="21"/>
                <w:highlight w:val="none"/>
                <w:u w:val="none"/>
                <w:lang w:val="en-US" w:eastAsia="zh-CN" w:bidi="ar"/>
              </w:rPr>
              <w:t>技术</w:t>
            </w:r>
            <w:r>
              <w:rPr>
                <w:rFonts w:hint="eastAsia" w:ascii="宋体" w:hAnsi="宋体" w:eastAsia="宋体" w:cs="宋体"/>
                <w:i w:val="0"/>
                <w:color w:val="auto"/>
                <w:kern w:val="0"/>
                <w:sz w:val="21"/>
                <w:szCs w:val="21"/>
                <w:highlight w:val="none"/>
                <w:u w:val="none"/>
                <w:lang w:val="zh-CN" w:eastAsia="zh-CN" w:bidi="ar"/>
              </w:rPr>
              <w:t>响应情况和符合性</w:t>
            </w:r>
          </w:p>
        </w:tc>
        <w:tc>
          <w:tcPr>
            <w:tcW w:w="6818"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zh-CN" w:eastAsia="zh-CN" w:bidi="ar"/>
              </w:rPr>
            </w:pPr>
            <w:r>
              <w:rPr>
                <w:rFonts w:hint="eastAsia" w:ascii="宋体" w:hAnsi="宋体" w:eastAsia="宋体" w:cs="宋体"/>
                <w:i w:val="0"/>
                <w:color w:val="auto"/>
                <w:kern w:val="0"/>
                <w:sz w:val="21"/>
                <w:szCs w:val="21"/>
                <w:highlight w:val="none"/>
                <w:u w:val="none"/>
                <w:lang w:val="en-US" w:eastAsia="zh-CN" w:bidi="ar"/>
              </w:rPr>
              <w:t>完全满足或优于</w:t>
            </w:r>
            <w:r>
              <w:rPr>
                <w:rFonts w:hint="eastAsia" w:ascii="宋体" w:hAnsi="宋体" w:cs="宋体"/>
                <w:i w:val="0"/>
                <w:color w:val="auto"/>
                <w:kern w:val="0"/>
                <w:sz w:val="21"/>
                <w:szCs w:val="21"/>
                <w:highlight w:val="none"/>
                <w:u w:val="none"/>
                <w:lang w:val="en-US" w:eastAsia="zh-CN" w:bidi="ar"/>
              </w:rPr>
              <w:t>竞争性磋商文件</w:t>
            </w:r>
            <w:r>
              <w:rPr>
                <w:rFonts w:hint="eastAsia" w:ascii="宋体" w:hAnsi="宋体" w:eastAsia="宋体" w:cs="宋体"/>
                <w:i w:val="0"/>
                <w:color w:val="auto"/>
                <w:kern w:val="0"/>
                <w:sz w:val="21"/>
                <w:szCs w:val="21"/>
                <w:highlight w:val="none"/>
                <w:u w:val="none"/>
                <w:lang w:val="en-US" w:eastAsia="zh-CN" w:bidi="ar"/>
              </w:rPr>
              <w:t>第三章采购人需求书</w:t>
            </w:r>
            <w:r>
              <w:rPr>
                <w:rFonts w:hint="eastAsia" w:ascii="宋体" w:hAnsi="宋体" w:cs="宋体"/>
                <w:i w:val="0"/>
                <w:color w:val="auto"/>
                <w:kern w:val="0"/>
                <w:sz w:val="21"/>
                <w:szCs w:val="21"/>
                <w:highlight w:val="none"/>
                <w:u w:val="none"/>
                <w:lang w:val="en-US" w:eastAsia="zh-CN" w:bidi="ar"/>
              </w:rPr>
              <w:t>要求的</w:t>
            </w:r>
            <w:r>
              <w:rPr>
                <w:rFonts w:hint="eastAsia" w:ascii="宋体" w:hAnsi="宋体" w:eastAsia="宋体" w:cs="宋体"/>
                <w:i w:val="0"/>
                <w:color w:val="auto"/>
                <w:kern w:val="0"/>
                <w:sz w:val="21"/>
                <w:szCs w:val="21"/>
                <w:highlight w:val="none"/>
                <w:u w:val="none"/>
                <w:lang w:val="en-US" w:eastAsia="zh-CN" w:bidi="ar"/>
              </w:rPr>
              <w:t>，得</w:t>
            </w:r>
            <w:r>
              <w:rPr>
                <w:rFonts w:hint="eastAsia" w:ascii="宋体" w:hAnsi="宋体" w:cs="宋体"/>
                <w:i w:val="0"/>
                <w:color w:val="auto"/>
                <w:kern w:val="0"/>
                <w:sz w:val="21"/>
                <w:szCs w:val="21"/>
                <w:highlight w:val="none"/>
                <w:u w:val="none"/>
                <w:lang w:val="en-US" w:eastAsia="zh-CN" w:bidi="ar"/>
              </w:rPr>
              <w:t>10</w:t>
            </w:r>
            <w:r>
              <w:rPr>
                <w:rFonts w:hint="eastAsia" w:ascii="宋体" w:hAnsi="宋体" w:eastAsia="宋体" w:cs="宋体"/>
                <w:i w:val="0"/>
                <w:color w:val="auto"/>
                <w:kern w:val="0"/>
                <w:sz w:val="21"/>
                <w:szCs w:val="21"/>
                <w:highlight w:val="none"/>
                <w:u w:val="none"/>
                <w:lang w:val="en-US" w:eastAsia="zh-CN" w:bidi="ar"/>
              </w:rPr>
              <w:t>分，每负偏离一个条款扣2分；扣完为止。</w:t>
            </w:r>
          </w:p>
        </w:tc>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hAnsi="宋体" w:eastAsia="宋体" w:cs="宋体"/>
                <w:i w:val="0"/>
                <w:color w:val="auto"/>
                <w:kern w:val="0"/>
                <w:sz w:val="21"/>
                <w:szCs w:val="21"/>
                <w:highlight w:val="none"/>
                <w:u w:val="none"/>
                <w:lang w:val="en-US" w:eastAsia="zh-CN" w:bidi="ar"/>
              </w:rPr>
            </w:pPr>
            <w:r>
              <w:rPr>
                <w:rFonts w:hint="eastAsia" w:ascii="宋体" w:hAnsi="宋体" w:cs="宋体"/>
                <w:bCs/>
                <w:color w:val="auto"/>
                <w:szCs w:val="20"/>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026" w:hRule="atLeast"/>
          <w:jc w:val="center"/>
        </w:trPr>
        <w:tc>
          <w:tcPr>
            <w:tcW w:w="67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w:t>
            </w:r>
          </w:p>
        </w:tc>
        <w:tc>
          <w:tcPr>
            <w:tcW w:w="1814"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安装方案、安装组织设计及保证措施</w:t>
            </w:r>
          </w:p>
        </w:tc>
        <w:tc>
          <w:tcPr>
            <w:tcW w:w="6818"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1.有详细设备生产、安装、调试及验收等安装方案，方案全面完整，且具有很强的操作性和科学合理性。安装组织设计详尽、可靠、科学、实用，有切实可行的保证交货期的措施的，得</w:t>
            </w:r>
            <w:r>
              <w:rPr>
                <w:rFonts w:hint="eastAsia" w:ascii="宋体" w:hAnsi="宋体" w:cs="宋体"/>
                <w:i w:val="0"/>
                <w:color w:val="auto"/>
                <w:kern w:val="0"/>
                <w:sz w:val="21"/>
                <w:szCs w:val="21"/>
                <w:highlight w:val="none"/>
                <w:u w:val="none"/>
                <w:lang w:val="en-US" w:eastAsia="zh-CN" w:bidi="ar"/>
              </w:rPr>
              <w:t>10</w:t>
            </w:r>
            <w:r>
              <w:rPr>
                <w:rFonts w:hint="eastAsia" w:ascii="宋体" w:hAnsi="宋体" w:eastAsia="宋体" w:cs="宋体"/>
                <w:i w:val="0"/>
                <w:color w:val="auto"/>
                <w:kern w:val="0"/>
                <w:sz w:val="21"/>
                <w:szCs w:val="21"/>
                <w:highlight w:val="none"/>
                <w:u w:val="none"/>
                <w:lang w:val="en-US" w:eastAsia="zh-CN" w:bidi="ar"/>
              </w:rPr>
              <w:t>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2.有设备生产、安装、调试及验收等安装方案，方案基本完整，可操作性一般。安装组织设计一般，有基本的保证交货期的措施的，得</w:t>
            </w:r>
            <w:r>
              <w:rPr>
                <w:rFonts w:hint="eastAsia" w:ascii="宋体" w:hAnsi="宋体" w:cs="宋体"/>
                <w:i w:val="0"/>
                <w:color w:val="auto"/>
                <w:kern w:val="0"/>
                <w:sz w:val="21"/>
                <w:szCs w:val="21"/>
                <w:highlight w:val="none"/>
                <w:u w:val="none"/>
                <w:lang w:val="en-US" w:eastAsia="zh-CN" w:bidi="ar"/>
              </w:rPr>
              <w:t>5</w:t>
            </w:r>
            <w:r>
              <w:rPr>
                <w:rFonts w:hint="eastAsia" w:ascii="宋体" w:hAnsi="宋体" w:eastAsia="宋体" w:cs="宋体"/>
                <w:i w:val="0"/>
                <w:color w:val="auto"/>
                <w:kern w:val="0"/>
                <w:sz w:val="21"/>
                <w:szCs w:val="21"/>
                <w:highlight w:val="none"/>
                <w:u w:val="none"/>
                <w:lang w:val="en-US" w:eastAsia="zh-CN" w:bidi="ar"/>
              </w:rPr>
              <w:t>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3.有设备生产、安装、调试及验收等安装方案，方案不完整，可操作性不强。安装组织设计较差，基本不能的保证交货期的，得</w:t>
            </w:r>
            <w:r>
              <w:rPr>
                <w:rFonts w:hint="eastAsia" w:ascii="宋体" w:hAnsi="宋体" w:cs="宋体"/>
                <w:i w:val="0"/>
                <w:color w:val="auto"/>
                <w:kern w:val="0"/>
                <w:sz w:val="21"/>
                <w:szCs w:val="21"/>
                <w:highlight w:val="none"/>
                <w:u w:val="none"/>
                <w:lang w:val="en-US" w:eastAsia="zh-CN" w:bidi="ar"/>
              </w:rPr>
              <w:t>1</w:t>
            </w:r>
            <w:r>
              <w:rPr>
                <w:rFonts w:hint="eastAsia" w:ascii="宋体" w:hAnsi="宋体" w:eastAsia="宋体" w:cs="宋体"/>
                <w:i w:val="0"/>
                <w:color w:val="auto"/>
                <w:kern w:val="0"/>
                <w:sz w:val="21"/>
                <w:szCs w:val="21"/>
                <w:highlight w:val="none"/>
                <w:u w:val="none"/>
                <w:lang w:val="en-US" w:eastAsia="zh-CN" w:bidi="ar"/>
              </w:rPr>
              <w:t>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4.其他不得分。</w:t>
            </w:r>
          </w:p>
        </w:tc>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hAnsi="宋体" w:eastAsia="宋体" w:cs="宋体"/>
                <w:i w:val="0"/>
                <w:color w:val="auto"/>
                <w:kern w:val="0"/>
                <w:sz w:val="21"/>
                <w:szCs w:val="21"/>
                <w:highlight w:val="none"/>
                <w:u w:val="none"/>
                <w:lang w:val="en-US" w:eastAsia="zh-CN" w:bidi="ar"/>
              </w:rPr>
            </w:pPr>
            <w:r>
              <w:rPr>
                <w:rFonts w:hint="eastAsia" w:ascii="宋体" w:hAnsi="宋体" w:cs="宋体"/>
                <w:bCs/>
                <w:color w:val="auto"/>
                <w:szCs w:val="20"/>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77" w:hRule="atLeast"/>
          <w:jc w:val="center"/>
        </w:trPr>
        <w:tc>
          <w:tcPr>
            <w:tcW w:w="67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w:t>
            </w:r>
          </w:p>
        </w:tc>
        <w:tc>
          <w:tcPr>
            <w:tcW w:w="1814"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合同履行期进度计划承诺</w:t>
            </w:r>
          </w:p>
        </w:tc>
        <w:tc>
          <w:tcPr>
            <w:tcW w:w="6818"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GB" w:eastAsia="zh-CN" w:bidi="ar"/>
              </w:rPr>
              <w:t>本项目竞争性磋商文件规定的合同履行期限为</w:t>
            </w:r>
            <w:r>
              <w:rPr>
                <w:rFonts w:hint="eastAsia" w:ascii="宋体" w:hAnsi="宋体" w:cs="宋体"/>
                <w:i w:val="0"/>
                <w:color w:val="auto"/>
                <w:kern w:val="0"/>
                <w:sz w:val="21"/>
                <w:szCs w:val="21"/>
                <w:highlight w:val="none"/>
                <w:u w:val="none"/>
                <w:lang w:val="en-US" w:eastAsia="zh-CN" w:bidi="ar"/>
              </w:rPr>
              <w:t>80</w:t>
            </w:r>
            <w:r>
              <w:rPr>
                <w:rFonts w:hint="eastAsia" w:ascii="宋体" w:hAnsi="宋体" w:eastAsia="宋体" w:cs="宋体"/>
                <w:i w:val="0"/>
                <w:color w:val="auto"/>
                <w:kern w:val="0"/>
                <w:sz w:val="21"/>
                <w:szCs w:val="21"/>
                <w:highlight w:val="none"/>
                <w:u w:val="none"/>
                <w:lang w:val="en-US" w:eastAsia="zh-CN" w:bidi="ar"/>
              </w:rPr>
              <w:t>日历天</w:t>
            </w:r>
            <w:r>
              <w:rPr>
                <w:rFonts w:hint="eastAsia" w:ascii="宋体" w:hAnsi="宋体" w:eastAsia="宋体" w:cs="宋体"/>
                <w:i w:val="0"/>
                <w:color w:val="auto"/>
                <w:kern w:val="0"/>
                <w:sz w:val="21"/>
                <w:szCs w:val="21"/>
                <w:highlight w:val="none"/>
                <w:u w:val="none"/>
                <w:lang w:val="en-GB" w:eastAsia="zh-CN" w:bidi="ar"/>
              </w:rPr>
              <w:t>，合同履行期限为</w:t>
            </w:r>
            <w:r>
              <w:rPr>
                <w:rFonts w:hint="eastAsia" w:ascii="宋体" w:hAnsi="宋体" w:cs="宋体"/>
                <w:i w:val="0"/>
                <w:color w:val="auto"/>
                <w:kern w:val="0"/>
                <w:sz w:val="21"/>
                <w:szCs w:val="21"/>
                <w:highlight w:val="none"/>
                <w:u w:val="none"/>
                <w:lang w:val="en-US" w:eastAsia="zh-CN" w:bidi="ar"/>
              </w:rPr>
              <w:t>80</w:t>
            </w:r>
            <w:r>
              <w:rPr>
                <w:rFonts w:hint="eastAsia" w:ascii="宋体" w:hAnsi="宋体" w:eastAsia="宋体" w:cs="宋体"/>
                <w:i w:val="0"/>
                <w:color w:val="auto"/>
                <w:kern w:val="0"/>
                <w:sz w:val="21"/>
                <w:szCs w:val="21"/>
                <w:highlight w:val="none"/>
                <w:u w:val="none"/>
                <w:lang w:val="en-US" w:eastAsia="zh-CN" w:bidi="ar"/>
              </w:rPr>
              <w:t>日历天</w:t>
            </w:r>
            <w:r>
              <w:rPr>
                <w:rFonts w:hint="eastAsia" w:ascii="宋体" w:hAnsi="宋体" w:eastAsia="宋体" w:cs="宋体"/>
                <w:i w:val="0"/>
                <w:color w:val="auto"/>
                <w:kern w:val="0"/>
                <w:sz w:val="21"/>
                <w:szCs w:val="21"/>
                <w:highlight w:val="none"/>
                <w:u w:val="none"/>
                <w:lang w:val="en-GB" w:eastAsia="zh-CN" w:bidi="ar"/>
              </w:rPr>
              <w:t>的不得分，每承诺提前</w:t>
            </w:r>
            <w:r>
              <w:rPr>
                <w:rFonts w:hint="eastAsia" w:ascii="宋体" w:hAnsi="宋体" w:cs="宋体"/>
                <w:i w:val="0"/>
                <w:color w:val="auto"/>
                <w:kern w:val="0"/>
                <w:sz w:val="21"/>
                <w:szCs w:val="21"/>
                <w:highlight w:val="none"/>
                <w:u w:val="none"/>
                <w:lang w:val="en-US" w:eastAsia="zh-CN" w:bidi="ar"/>
              </w:rPr>
              <w:t>2</w:t>
            </w:r>
            <w:r>
              <w:rPr>
                <w:rFonts w:hint="eastAsia" w:ascii="宋体" w:hAnsi="宋体" w:eastAsia="宋体" w:cs="宋体"/>
                <w:i w:val="0"/>
                <w:color w:val="auto"/>
                <w:kern w:val="0"/>
                <w:sz w:val="21"/>
                <w:szCs w:val="21"/>
                <w:highlight w:val="none"/>
                <w:u w:val="none"/>
                <w:lang w:val="en-US" w:eastAsia="zh-CN" w:bidi="ar"/>
              </w:rPr>
              <w:t>日历天</w:t>
            </w:r>
            <w:r>
              <w:rPr>
                <w:rFonts w:hint="eastAsia" w:ascii="宋体" w:hAnsi="宋体" w:eastAsia="宋体" w:cs="宋体"/>
                <w:i w:val="0"/>
                <w:color w:val="auto"/>
                <w:kern w:val="0"/>
                <w:sz w:val="21"/>
                <w:szCs w:val="21"/>
                <w:highlight w:val="none"/>
                <w:u w:val="none"/>
                <w:lang w:val="en-GB" w:eastAsia="zh-CN" w:bidi="ar"/>
              </w:rPr>
              <w:t>的得</w:t>
            </w:r>
            <w:r>
              <w:rPr>
                <w:rFonts w:hint="eastAsia" w:ascii="宋体" w:hAnsi="宋体" w:eastAsia="宋体" w:cs="宋体"/>
                <w:i w:val="0"/>
                <w:color w:val="auto"/>
                <w:kern w:val="0"/>
                <w:sz w:val="21"/>
                <w:szCs w:val="21"/>
                <w:highlight w:val="none"/>
                <w:u w:val="none"/>
                <w:lang w:val="en-US" w:eastAsia="zh-CN" w:bidi="ar"/>
              </w:rPr>
              <w:t>1</w:t>
            </w:r>
            <w:r>
              <w:rPr>
                <w:rFonts w:hint="eastAsia" w:ascii="宋体" w:hAnsi="宋体" w:eastAsia="宋体" w:cs="宋体"/>
                <w:i w:val="0"/>
                <w:color w:val="auto"/>
                <w:kern w:val="0"/>
                <w:sz w:val="21"/>
                <w:szCs w:val="21"/>
                <w:highlight w:val="none"/>
                <w:u w:val="none"/>
                <w:lang w:val="en-GB" w:eastAsia="zh-CN" w:bidi="ar"/>
              </w:rPr>
              <w:t>分，此项满分为</w:t>
            </w:r>
            <w:r>
              <w:rPr>
                <w:rFonts w:hint="eastAsia" w:ascii="宋体" w:hAnsi="宋体" w:eastAsia="宋体" w:cs="宋体"/>
                <w:i w:val="0"/>
                <w:color w:val="auto"/>
                <w:kern w:val="0"/>
                <w:sz w:val="21"/>
                <w:szCs w:val="21"/>
                <w:highlight w:val="none"/>
                <w:u w:val="none"/>
                <w:lang w:val="en-US" w:eastAsia="zh-CN" w:bidi="ar"/>
              </w:rPr>
              <w:t>5</w:t>
            </w:r>
            <w:r>
              <w:rPr>
                <w:rFonts w:hint="eastAsia" w:ascii="宋体" w:hAnsi="宋体" w:eastAsia="宋体" w:cs="宋体"/>
                <w:i w:val="0"/>
                <w:color w:val="auto"/>
                <w:kern w:val="0"/>
                <w:sz w:val="21"/>
                <w:szCs w:val="21"/>
                <w:highlight w:val="none"/>
                <w:u w:val="none"/>
                <w:lang w:val="en-GB" w:eastAsia="zh-CN" w:bidi="ar"/>
              </w:rPr>
              <w:t>分。</w:t>
            </w:r>
          </w:p>
        </w:tc>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i w:val="0"/>
                <w:color w:val="auto"/>
                <w:kern w:val="0"/>
                <w:sz w:val="21"/>
                <w:szCs w:val="21"/>
                <w:highlight w:val="none"/>
                <w:u w:val="none"/>
                <w:lang w:val="en-US" w:eastAsia="zh-CN" w:bidi="ar"/>
              </w:rPr>
            </w:pPr>
            <w:r>
              <w:rPr>
                <w:rFonts w:hint="eastAsia" w:ascii="宋体" w:hAnsi="宋体" w:cs="宋体"/>
                <w:bCs/>
                <w:color w:val="auto"/>
                <w:szCs w:val="20"/>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77" w:hRule="atLeast"/>
          <w:jc w:val="center"/>
        </w:trPr>
        <w:tc>
          <w:tcPr>
            <w:tcW w:w="67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default" w:ascii="宋体" w:hAnsi="宋体" w:cs="宋体"/>
                <w:i w:val="0"/>
                <w:color w:val="auto"/>
                <w:kern w:val="0"/>
                <w:sz w:val="21"/>
                <w:szCs w:val="21"/>
                <w:highlight w:val="none"/>
                <w:u w:val="none"/>
                <w:lang w:val="en-US" w:eastAsia="zh-CN" w:bidi="ar"/>
              </w:rPr>
            </w:pPr>
            <w:r>
              <w:rPr>
                <w:rFonts w:hint="eastAsia" w:ascii="宋体" w:hAnsi="宋体" w:cs="宋体"/>
                <w:i w:val="0"/>
                <w:color w:val="auto"/>
                <w:kern w:val="0"/>
                <w:sz w:val="21"/>
                <w:szCs w:val="21"/>
                <w:highlight w:val="none"/>
                <w:u w:val="none"/>
                <w:lang w:val="en-US" w:eastAsia="zh-CN" w:bidi="ar"/>
              </w:rPr>
              <w:t>4</w:t>
            </w:r>
          </w:p>
        </w:tc>
        <w:tc>
          <w:tcPr>
            <w:tcW w:w="1814"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文明安全措施</w:t>
            </w:r>
          </w:p>
        </w:tc>
        <w:tc>
          <w:tcPr>
            <w:tcW w:w="6818"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1.具有详细的文明、安全保证措施的，得5分；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2.有文明、安全保证措施，叙述不强的，得2分；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3.其他不得分。</w:t>
            </w:r>
          </w:p>
        </w:tc>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77" w:hRule="atLeast"/>
          <w:jc w:val="center"/>
        </w:trPr>
        <w:tc>
          <w:tcPr>
            <w:tcW w:w="67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default" w:ascii="宋体" w:hAnsi="宋体" w:cs="宋体"/>
                <w:i w:val="0"/>
                <w:color w:val="auto"/>
                <w:kern w:val="0"/>
                <w:sz w:val="21"/>
                <w:szCs w:val="21"/>
                <w:highlight w:val="none"/>
                <w:u w:val="none"/>
                <w:lang w:val="en-US" w:eastAsia="zh-CN" w:bidi="ar"/>
              </w:rPr>
            </w:pPr>
            <w:r>
              <w:rPr>
                <w:rFonts w:hint="eastAsia" w:ascii="宋体" w:hAnsi="宋体" w:cs="宋体"/>
                <w:i w:val="0"/>
                <w:color w:val="auto"/>
                <w:kern w:val="0"/>
                <w:sz w:val="21"/>
                <w:szCs w:val="21"/>
                <w:highlight w:val="none"/>
                <w:u w:val="none"/>
                <w:lang w:val="en-US" w:eastAsia="zh-CN" w:bidi="ar"/>
              </w:rPr>
              <w:t>5</w:t>
            </w:r>
          </w:p>
        </w:tc>
        <w:tc>
          <w:tcPr>
            <w:tcW w:w="1814"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i w:val="0"/>
                <w:color w:val="auto"/>
                <w:kern w:val="0"/>
                <w:sz w:val="21"/>
                <w:szCs w:val="21"/>
                <w:highlight w:val="none"/>
                <w:u w:val="none"/>
                <w:lang w:val="en-US" w:eastAsia="zh-CN" w:bidi="ar"/>
              </w:rPr>
            </w:pPr>
            <w:r>
              <w:rPr>
                <w:rFonts w:hint="eastAsia" w:ascii="宋体" w:hAnsi="宋体" w:cs="宋体"/>
                <w:bCs/>
                <w:color w:val="auto"/>
                <w:szCs w:val="20"/>
                <w:highlight w:val="none"/>
                <w:lang w:val="en-US" w:eastAsia="zh-CN"/>
              </w:rPr>
              <w:t>售后服务方案</w:t>
            </w:r>
          </w:p>
        </w:tc>
        <w:tc>
          <w:tcPr>
            <w:tcW w:w="6818"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zh-CN" w:eastAsia="zh-CN" w:bidi="ar"/>
              </w:rPr>
            </w:pPr>
            <w:r>
              <w:rPr>
                <w:rFonts w:hint="eastAsia" w:ascii="宋体" w:hAnsi="宋体" w:eastAsia="宋体" w:cs="宋体"/>
                <w:i w:val="0"/>
                <w:color w:val="auto"/>
                <w:kern w:val="0"/>
                <w:sz w:val="21"/>
                <w:szCs w:val="21"/>
                <w:highlight w:val="none"/>
                <w:u w:val="none"/>
                <w:lang w:val="zh-CN" w:eastAsia="zh-CN" w:bidi="ar"/>
              </w:rPr>
              <w:t>对本项目售后服务要求的响应情况：</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w:t>
            </w:r>
            <w:r>
              <w:rPr>
                <w:rFonts w:hint="eastAsia" w:ascii="宋体" w:hAnsi="宋体" w:eastAsia="宋体" w:cs="宋体"/>
                <w:i w:val="0"/>
                <w:color w:val="auto"/>
                <w:kern w:val="0"/>
                <w:sz w:val="21"/>
                <w:szCs w:val="21"/>
                <w:highlight w:val="none"/>
                <w:u w:val="none"/>
                <w:lang w:val="zh-CN" w:eastAsia="zh-CN" w:bidi="ar"/>
              </w:rPr>
              <w:t>完全满足或优于招标要求的，</w:t>
            </w:r>
            <w:r>
              <w:rPr>
                <w:rFonts w:hint="eastAsia" w:ascii="宋体" w:hAnsi="宋体" w:eastAsia="宋体" w:cs="宋体"/>
                <w:i w:val="0"/>
                <w:color w:val="auto"/>
                <w:kern w:val="0"/>
                <w:sz w:val="21"/>
                <w:szCs w:val="21"/>
                <w:highlight w:val="none"/>
                <w:u w:val="none"/>
                <w:lang w:val="en-US" w:eastAsia="zh-CN" w:bidi="ar"/>
              </w:rPr>
              <w:t>提供详尽的售后服务方案，实施步骤清晰，承诺细致、满足用户要求，得10分。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2.有提供售后服务方案，但叙述一般，步骤较清晰，承诺一般、满足用户要求一般，得5分。</w:t>
            </w:r>
          </w:p>
          <w:p>
            <w:pPr>
              <w:keepNext w:val="0"/>
              <w:keepLines w:val="0"/>
              <w:widowControl/>
              <w:suppressLineNumbers w:val="0"/>
              <w:jc w:val="left"/>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3.其他不得分。</w:t>
            </w:r>
          </w:p>
        </w:tc>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9311" w:type="dxa"/>
            <w:gridSpan w:val="3"/>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合计</w:t>
            </w:r>
          </w:p>
        </w:tc>
        <w:tc>
          <w:tcPr>
            <w:tcW w:w="656"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40</w:t>
            </w:r>
          </w:p>
        </w:tc>
      </w:tr>
    </w:tbl>
    <w:p>
      <w:pPr>
        <w:snapToGrid w:val="0"/>
        <w:spacing w:line="360" w:lineRule="auto"/>
        <w:rPr>
          <w:rFonts w:ascii="宋体" w:hAnsi="宋体" w:cs="宋体"/>
          <w:b/>
          <w:bCs/>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评委签名：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90"/>
        <w:tblW w:w="954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56"/>
        <w:gridCol w:w="1392"/>
        <w:gridCol w:w="6772"/>
        <w:gridCol w:w="7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78" w:hRule="atLeast"/>
          <w:tblHeader/>
          <w:jc w:val="center"/>
        </w:trPr>
        <w:tc>
          <w:tcPr>
            <w:tcW w:w="656" w:type="dxa"/>
            <w:tcBorders>
              <w:top w:val="single" w:color="auto" w:sz="4" w:space="0"/>
            </w:tcBorders>
            <w:shd w:val="clear" w:color="auto" w:fill="FFFFFF"/>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序号</w:t>
            </w:r>
          </w:p>
        </w:tc>
        <w:tc>
          <w:tcPr>
            <w:tcW w:w="1392" w:type="dxa"/>
            <w:tcBorders>
              <w:top w:val="single" w:color="auto" w:sz="4" w:space="0"/>
            </w:tcBorders>
            <w:shd w:val="clear" w:color="auto" w:fill="FFFFFF"/>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评分项目</w:t>
            </w:r>
          </w:p>
        </w:tc>
        <w:tc>
          <w:tcPr>
            <w:tcW w:w="6772" w:type="dxa"/>
            <w:tcBorders>
              <w:top w:val="single" w:color="auto" w:sz="4" w:space="0"/>
            </w:tcBorders>
            <w:shd w:val="clear" w:color="auto" w:fill="FFFFFF"/>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评分标准</w:t>
            </w:r>
          </w:p>
        </w:tc>
        <w:tc>
          <w:tcPr>
            <w:tcW w:w="728" w:type="dxa"/>
            <w:tcBorders>
              <w:top w:val="single" w:color="auto" w:sz="4" w:space="0"/>
            </w:tcBorders>
            <w:shd w:val="clear" w:color="auto" w:fill="FFFFFF"/>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62" w:hRule="atLeast"/>
          <w:jc w:val="center"/>
        </w:trPr>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1</w:t>
            </w:r>
          </w:p>
        </w:tc>
        <w:tc>
          <w:tcPr>
            <w:tcW w:w="1392"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en-GB" w:eastAsia="zh-CN"/>
              </w:rPr>
              <w:t>同类项目业绩</w:t>
            </w:r>
          </w:p>
        </w:tc>
        <w:tc>
          <w:tcPr>
            <w:tcW w:w="6772"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提供201</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lang w:val="zh-CN" w:eastAsia="zh-CN"/>
              </w:rPr>
              <w:t>年以来</w:t>
            </w:r>
            <w:r>
              <w:rPr>
                <w:rFonts w:hint="eastAsia" w:ascii="宋体" w:hAnsi="宋体" w:eastAsia="宋体" w:cs="宋体"/>
                <w:i w:val="0"/>
                <w:color w:val="auto"/>
                <w:kern w:val="0"/>
                <w:sz w:val="21"/>
                <w:szCs w:val="21"/>
                <w:highlight w:val="none"/>
                <w:u w:val="none"/>
                <w:lang w:val="en-US" w:eastAsia="zh-CN" w:bidi="ar"/>
              </w:rPr>
              <w:t>完成类似项目业绩</w:t>
            </w:r>
            <w:r>
              <w:rPr>
                <w:rFonts w:hint="eastAsia" w:ascii="宋体" w:hAnsi="宋体" w:cs="宋体"/>
                <w:bCs/>
                <w:color w:val="auto"/>
                <w:szCs w:val="20"/>
                <w:highlight w:val="none"/>
                <w:lang w:val="zh-CN" w:eastAsia="zh-CN"/>
              </w:rPr>
              <w:t>（附上成交/成交通知书</w:t>
            </w:r>
            <w:r>
              <w:rPr>
                <w:rFonts w:hint="eastAsia" w:ascii="宋体" w:hAnsi="宋体" w:cs="宋体"/>
                <w:bCs/>
                <w:color w:val="auto"/>
                <w:szCs w:val="20"/>
                <w:highlight w:val="none"/>
                <w:lang w:val="en-US" w:eastAsia="zh-CN"/>
              </w:rPr>
              <w:t>和</w:t>
            </w:r>
            <w:r>
              <w:rPr>
                <w:rFonts w:hint="eastAsia" w:ascii="宋体" w:hAnsi="宋体" w:cs="宋体"/>
                <w:bCs/>
                <w:color w:val="auto"/>
                <w:szCs w:val="20"/>
                <w:highlight w:val="none"/>
                <w:lang w:val="zh-CN" w:eastAsia="zh-CN"/>
              </w:rPr>
              <w:t>合同复印件）每提供一份业绩得</w:t>
            </w:r>
            <w:r>
              <w:rPr>
                <w:rFonts w:hint="eastAsia" w:ascii="宋体" w:hAnsi="宋体" w:cs="宋体"/>
                <w:bCs/>
                <w:color w:val="auto"/>
                <w:szCs w:val="20"/>
                <w:highlight w:val="none"/>
                <w:lang w:val="en-US" w:eastAsia="zh-CN"/>
              </w:rPr>
              <w:t>1</w:t>
            </w:r>
            <w:r>
              <w:rPr>
                <w:rFonts w:hint="eastAsia" w:ascii="宋体" w:hAnsi="宋体" w:cs="宋体"/>
                <w:bCs/>
                <w:color w:val="auto"/>
                <w:szCs w:val="20"/>
                <w:highlight w:val="none"/>
                <w:lang w:val="zh-CN" w:eastAsia="zh-CN"/>
              </w:rPr>
              <w:t>分，满分</w:t>
            </w: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lang w:val="zh-CN" w:eastAsia="zh-CN"/>
              </w:rPr>
              <w:t>分。</w:t>
            </w:r>
          </w:p>
        </w:tc>
        <w:tc>
          <w:tcPr>
            <w:tcW w:w="728"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55" w:hRule="atLeast"/>
          <w:jc w:val="center"/>
        </w:trPr>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2</w:t>
            </w:r>
          </w:p>
        </w:tc>
        <w:tc>
          <w:tcPr>
            <w:tcW w:w="1392"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供应商履约能力</w:t>
            </w:r>
          </w:p>
        </w:tc>
        <w:tc>
          <w:tcPr>
            <w:tcW w:w="6772"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报价人获得质量管理体系认证、环境管理体系认证、职业健康安全管理体系认证，全部提供得</w:t>
            </w:r>
            <w:r>
              <w:rPr>
                <w:rFonts w:hint="eastAsia" w:ascii="宋体" w:hAnsi="宋体" w:cs="宋体"/>
                <w:bCs/>
                <w:color w:val="auto"/>
                <w:szCs w:val="20"/>
                <w:highlight w:val="none"/>
                <w:lang w:val="en-US" w:eastAsia="zh-CN"/>
              </w:rPr>
              <w:t>3分，</w:t>
            </w:r>
            <w:r>
              <w:rPr>
                <w:rFonts w:hint="eastAsia" w:ascii="宋体" w:hAnsi="宋体" w:cs="宋体"/>
                <w:bCs/>
                <w:color w:val="auto"/>
                <w:szCs w:val="20"/>
                <w:highlight w:val="none"/>
                <w:lang w:val="zh-CN" w:eastAsia="zh-CN"/>
              </w:rPr>
              <w:t>以上三项证书任缺一项不得分</w:t>
            </w:r>
            <w:r>
              <w:rPr>
                <w:rFonts w:hint="eastAsia" w:ascii="宋体" w:hAnsi="宋体" w:cs="宋体"/>
                <w:bCs/>
                <w:color w:val="auto"/>
                <w:szCs w:val="20"/>
                <w:highlight w:val="none"/>
                <w:lang w:val="en-US"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注：须提供相关证明材料复印件并加盖公章。</w:t>
            </w:r>
          </w:p>
        </w:tc>
        <w:tc>
          <w:tcPr>
            <w:tcW w:w="728"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default"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55" w:hRule="atLeast"/>
          <w:jc w:val="center"/>
        </w:trPr>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3</w:t>
            </w:r>
          </w:p>
        </w:tc>
        <w:tc>
          <w:tcPr>
            <w:tcW w:w="1392"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cs="宋体"/>
                <w:bCs/>
                <w:color w:val="auto"/>
                <w:szCs w:val="20"/>
                <w:highlight w:val="none"/>
                <w:lang w:val="zh-CN" w:eastAsia="zh-CN"/>
              </w:rPr>
            </w:pPr>
            <w:r>
              <w:rPr>
                <w:rFonts w:hint="eastAsia" w:ascii="宋体" w:hAnsi="宋体" w:eastAsia="宋体" w:cs="宋体"/>
                <w:color w:val="auto"/>
                <w:sz w:val="21"/>
                <w:szCs w:val="21"/>
                <w:highlight w:val="none"/>
              </w:rPr>
              <w:t>纳税信用</w:t>
            </w:r>
          </w:p>
        </w:tc>
        <w:tc>
          <w:tcPr>
            <w:tcW w:w="6772" w:type="dxa"/>
            <w:tcBorders>
              <w:top w:val="single" w:color="auto" w:sz="4" w:space="0"/>
              <w:bottom w:val="single" w:color="auto" w:sz="4" w:space="0"/>
            </w:tcBorders>
            <w:vAlign w:val="center"/>
          </w:tcPr>
          <w:p>
            <w:pPr>
              <w:snapToGrid w:val="0"/>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提供近两年任意一年的纳税信用等级证书或年度纳税信用评价信息截图,</w:t>
            </w:r>
            <w:r>
              <w:rPr>
                <w:rFonts w:hint="eastAsia" w:ascii="宋体" w:hAnsi="宋体" w:cs="宋体"/>
                <w:bCs/>
                <w:color w:val="auto"/>
                <w:szCs w:val="20"/>
                <w:highlight w:val="none"/>
                <w:lang w:val="en-US" w:eastAsia="zh-CN"/>
              </w:rPr>
              <w:t>B</w:t>
            </w:r>
            <w:r>
              <w:rPr>
                <w:rFonts w:hint="eastAsia" w:ascii="宋体" w:hAnsi="宋体" w:cs="宋体"/>
                <w:bCs/>
                <w:color w:val="auto"/>
                <w:szCs w:val="20"/>
                <w:highlight w:val="none"/>
                <w:lang w:val="zh-CN" w:eastAsia="zh-CN"/>
              </w:rPr>
              <w:t>级或以上得3分，C级或以下得1分。因企业成立时间问题未获得</w:t>
            </w:r>
            <w:r>
              <w:rPr>
                <w:rFonts w:hint="eastAsia" w:ascii="宋体" w:hAnsi="宋体" w:cs="宋体"/>
                <w:bCs/>
                <w:color w:val="auto"/>
                <w:szCs w:val="20"/>
                <w:highlight w:val="none"/>
                <w:lang w:val="en-US" w:eastAsia="zh-CN"/>
              </w:rPr>
              <w:t>B</w:t>
            </w:r>
            <w:r>
              <w:rPr>
                <w:rFonts w:hint="eastAsia" w:ascii="宋体" w:hAnsi="宋体" w:cs="宋体"/>
                <w:bCs/>
                <w:color w:val="auto"/>
                <w:szCs w:val="20"/>
                <w:highlight w:val="none"/>
                <w:lang w:val="zh-CN" w:eastAsia="zh-CN"/>
              </w:rPr>
              <w:t>级或以上，但获得M级的，得3分，并附情况说明。其他不得分。</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（须提供税务部门网址及查询截图，不提供不得分）</w:t>
            </w:r>
          </w:p>
        </w:tc>
        <w:tc>
          <w:tcPr>
            <w:tcW w:w="728"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55" w:hRule="atLeast"/>
          <w:jc w:val="center"/>
        </w:trPr>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textAlignment w:val="auto"/>
              <w:rPr>
                <w:rFonts w:hint="default"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4</w:t>
            </w:r>
          </w:p>
        </w:tc>
        <w:tc>
          <w:tcPr>
            <w:tcW w:w="1392" w:type="dxa"/>
            <w:tcBorders>
              <w:top w:val="single" w:color="auto" w:sz="4" w:space="0"/>
              <w:bottom w:val="single" w:color="auto" w:sz="4" w:space="0"/>
            </w:tcBorders>
            <w:vAlign w:val="center"/>
          </w:tcPr>
          <w:p>
            <w:pPr>
              <w:snapToGrid w:val="0"/>
              <w:rPr>
                <w:rFonts w:hint="eastAsia" w:ascii="宋体" w:hAnsi="宋体" w:eastAsia="宋体" w:cs="宋体"/>
                <w:color w:val="auto"/>
                <w:sz w:val="21"/>
                <w:szCs w:val="21"/>
                <w:highlight w:val="none"/>
              </w:rPr>
            </w:pPr>
            <w:r>
              <w:rPr>
                <w:rFonts w:hint="eastAsia" w:ascii="宋体" w:hAnsi="宋体" w:cs="Arial Unicode MS"/>
                <w:color w:val="auto"/>
                <w:szCs w:val="21"/>
                <w:highlight w:val="none"/>
              </w:rPr>
              <w:t>管理和技术人员</w:t>
            </w:r>
          </w:p>
        </w:tc>
        <w:tc>
          <w:tcPr>
            <w:tcW w:w="6772"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1.投入项目</w:t>
            </w:r>
            <w:r>
              <w:rPr>
                <w:rFonts w:hint="eastAsia" w:ascii="宋体" w:hAnsi="宋体" w:cs="Arial Unicode MS"/>
                <w:color w:val="auto"/>
                <w:szCs w:val="21"/>
                <w:highlight w:val="none"/>
              </w:rPr>
              <w:t>管理和技术人员</w:t>
            </w:r>
            <w:r>
              <w:rPr>
                <w:rFonts w:hint="eastAsia" w:ascii="宋体" w:hAnsi="宋体" w:cs="宋体"/>
                <w:color w:val="auto"/>
                <w:highlight w:val="none"/>
              </w:rPr>
              <w:t>具备</w:t>
            </w:r>
            <w:r>
              <w:rPr>
                <w:rFonts w:hint="eastAsia" w:ascii="宋体" w:hAnsi="宋体" w:cs="宋体"/>
                <w:color w:val="auto"/>
                <w:highlight w:val="none"/>
                <w:lang w:val="en-US" w:eastAsia="zh-CN"/>
              </w:rPr>
              <w:t>高级</w:t>
            </w:r>
            <w:r>
              <w:rPr>
                <w:rFonts w:hint="eastAsia" w:ascii="宋体" w:hAnsi="宋体" w:cs="宋体"/>
                <w:color w:val="auto"/>
                <w:highlight w:val="none"/>
              </w:rPr>
              <w:t>或以上职称</w:t>
            </w:r>
            <w:r>
              <w:rPr>
                <w:rFonts w:hint="eastAsia" w:ascii="宋体" w:hAnsi="宋体" w:cs="宋体"/>
                <w:color w:val="auto"/>
                <w:highlight w:val="none"/>
                <w:lang w:val="en-US" w:eastAsia="zh-CN"/>
              </w:rPr>
              <w:t>的</w:t>
            </w:r>
            <w:r>
              <w:rPr>
                <w:rFonts w:hint="eastAsia" w:ascii="宋体" w:hAnsi="宋体" w:cs="宋体"/>
                <w:color w:val="auto"/>
                <w:highlight w:val="none"/>
              </w:rPr>
              <w:t>，</w:t>
            </w:r>
            <w:r>
              <w:rPr>
                <w:rFonts w:hint="eastAsia" w:ascii="宋体" w:hAnsi="宋体" w:cs="宋体"/>
                <w:color w:val="auto"/>
                <w:highlight w:val="none"/>
                <w:lang w:val="en-US" w:eastAsia="zh-CN"/>
              </w:rPr>
              <w:t>每具有一个得1.5分</w:t>
            </w:r>
            <w:r>
              <w:rPr>
                <w:rFonts w:hint="eastAsia" w:ascii="宋体" w:hAnsi="宋体" w:cs="宋体"/>
                <w:color w:val="auto"/>
                <w:highlight w:val="none"/>
              </w:rPr>
              <w:t>；</w:t>
            </w:r>
          </w:p>
          <w:p>
            <w:pPr>
              <w:snapToGrid w:val="0"/>
              <w:rPr>
                <w:rFonts w:ascii="宋体" w:hAnsi="宋体" w:cs="宋体"/>
                <w:color w:val="auto"/>
                <w:highlight w:val="none"/>
              </w:rPr>
            </w:pPr>
            <w:r>
              <w:rPr>
                <w:rFonts w:hint="eastAsia" w:ascii="宋体" w:hAnsi="宋体" w:cs="宋体"/>
                <w:color w:val="auto"/>
                <w:highlight w:val="none"/>
              </w:rPr>
              <w:t>2.投入项目</w:t>
            </w:r>
            <w:r>
              <w:rPr>
                <w:rFonts w:hint="eastAsia" w:ascii="宋体" w:hAnsi="宋体" w:cs="Arial Unicode MS"/>
                <w:color w:val="auto"/>
                <w:szCs w:val="21"/>
                <w:highlight w:val="none"/>
              </w:rPr>
              <w:t>管理和技术人员</w:t>
            </w:r>
            <w:r>
              <w:rPr>
                <w:rFonts w:hint="eastAsia" w:ascii="宋体" w:hAnsi="宋体" w:cs="宋体"/>
                <w:color w:val="auto"/>
                <w:highlight w:val="none"/>
              </w:rPr>
              <w:t>具备</w:t>
            </w:r>
            <w:r>
              <w:rPr>
                <w:rFonts w:hint="eastAsia" w:ascii="宋体" w:hAnsi="宋体" w:cs="宋体"/>
                <w:color w:val="auto"/>
                <w:highlight w:val="none"/>
                <w:lang w:val="en-US" w:eastAsia="zh-CN"/>
              </w:rPr>
              <w:t>中级</w:t>
            </w:r>
            <w:r>
              <w:rPr>
                <w:rFonts w:hint="eastAsia" w:ascii="宋体" w:hAnsi="宋体" w:cs="宋体"/>
                <w:color w:val="auto"/>
                <w:highlight w:val="none"/>
              </w:rPr>
              <w:t>职称</w:t>
            </w:r>
            <w:r>
              <w:rPr>
                <w:rFonts w:hint="eastAsia" w:ascii="宋体" w:hAnsi="宋体" w:cs="宋体"/>
                <w:color w:val="auto"/>
                <w:highlight w:val="none"/>
                <w:lang w:val="en-US" w:eastAsia="zh-CN"/>
              </w:rPr>
              <w:t>的</w:t>
            </w:r>
            <w:r>
              <w:rPr>
                <w:rFonts w:hint="eastAsia" w:ascii="宋体" w:hAnsi="宋体" w:cs="宋体"/>
                <w:color w:val="auto"/>
                <w:highlight w:val="none"/>
              </w:rPr>
              <w:t>，</w:t>
            </w:r>
            <w:r>
              <w:rPr>
                <w:rFonts w:hint="eastAsia" w:ascii="宋体" w:hAnsi="宋体" w:cs="宋体"/>
                <w:color w:val="auto"/>
                <w:highlight w:val="none"/>
                <w:lang w:val="en-US" w:eastAsia="zh-CN"/>
              </w:rPr>
              <w:t>每具有一个得1分</w:t>
            </w:r>
            <w:r>
              <w:rPr>
                <w:rFonts w:hint="eastAsia" w:ascii="宋体" w:hAnsi="宋体" w:cs="宋体"/>
                <w:color w:val="auto"/>
                <w:highlight w:val="none"/>
              </w:rPr>
              <w:t>；</w:t>
            </w:r>
          </w:p>
          <w:p>
            <w:pPr>
              <w:snapToGrid w:val="0"/>
              <w:rPr>
                <w:rFonts w:hint="eastAsia" w:ascii="宋体" w:hAnsi="宋体" w:cs="宋体"/>
                <w:color w:val="auto"/>
                <w:highlight w:val="none"/>
                <w:lang w:val="en-US" w:eastAsia="zh-CN"/>
              </w:rPr>
            </w:pPr>
            <w:r>
              <w:rPr>
                <w:rFonts w:hint="eastAsia" w:ascii="宋体" w:hAnsi="宋体" w:cs="宋体"/>
                <w:color w:val="auto"/>
                <w:highlight w:val="none"/>
              </w:rPr>
              <w:t>3.投入项目</w:t>
            </w:r>
            <w:r>
              <w:rPr>
                <w:rFonts w:hint="eastAsia" w:ascii="宋体" w:hAnsi="宋体" w:cs="Arial Unicode MS"/>
                <w:color w:val="auto"/>
                <w:szCs w:val="21"/>
                <w:highlight w:val="none"/>
              </w:rPr>
              <w:t>管理和技术人员</w:t>
            </w:r>
            <w:r>
              <w:rPr>
                <w:rFonts w:hint="eastAsia" w:ascii="宋体" w:hAnsi="宋体" w:cs="宋体"/>
                <w:color w:val="auto"/>
                <w:highlight w:val="none"/>
              </w:rPr>
              <w:t>具备</w:t>
            </w:r>
            <w:r>
              <w:rPr>
                <w:rFonts w:hint="eastAsia" w:ascii="宋体" w:hAnsi="宋体" w:cs="宋体"/>
                <w:color w:val="auto"/>
                <w:highlight w:val="none"/>
                <w:lang w:val="en-US" w:eastAsia="zh-CN"/>
              </w:rPr>
              <w:t>初级</w:t>
            </w:r>
            <w:r>
              <w:rPr>
                <w:rFonts w:hint="eastAsia" w:ascii="宋体" w:hAnsi="宋体" w:cs="宋体"/>
                <w:color w:val="auto"/>
                <w:highlight w:val="none"/>
              </w:rPr>
              <w:t>职称</w:t>
            </w:r>
            <w:r>
              <w:rPr>
                <w:rFonts w:hint="eastAsia" w:ascii="宋体" w:hAnsi="宋体" w:cs="宋体"/>
                <w:color w:val="auto"/>
                <w:highlight w:val="none"/>
                <w:lang w:val="en-US" w:eastAsia="zh-CN"/>
              </w:rPr>
              <w:t>的</w:t>
            </w:r>
            <w:r>
              <w:rPr>
                <w:rFonts w:hint="eastAsia" w:ascii="宋体" w:hAnsi="宋体" w:cs="宋体"/>
                <w:color w:val="auto"/>
                <w:highlight w:val="none"/>
              </w:rPr>
              <w:t>，</w:t>
            </w:r>
            <w:r>
              <w:rPr>
                <w:rFonts w:hint="eastAsia" w:ascii="宋体" w:hAnsi="宋体" w:cs="宋体"/>
                <w:color w:val="auto"/>
                <w:highlight w:val="none"/>
                <w:lang w:val="en-US" w:eastAsia="zh-CN"/>
              </w:rPr>
              <w:t>每具有一个得0.5分。</w:t>
            </w:r>
          </w:p>
          <w:p>
            <w:pPr>
              <w:snapToGrid w:val="0"/>
              <w:rPr>
                <w:rFonts w:hint="default" w:ascii="宋体" w:hAnsi="宋体" w:cs="宋体"/>
                <w:color w:val="auto"/>
                <w:highlight w:val="none"/>
                <w:lang w:val="en-US"/>
              </w:rPr>
            </w:pPr>
            <w:r>
              <w:rPr>
                <w:rFonts w:hint="eastAsia" w:ascii="宋体" w:hAnsi="宋体" w:cs="宋体"/>
                <w:color w:val="auto"/>
                <w:highlight w:val="none"/>
                <w:lang w:val="en-US" w:eastAsia="zh-CN"/>
              </w:rPr>
              <w:t>此项最多可得7分。</w:t>
            </w:r>
          </w:p>
          <w:p>
            <w:pPr>
              <w:snapToGrid w:val="0"/>
              <w:rPr>
                <w:rFonts w:hint="eastAsia" w:ascii="宋体" w:hAnsi="宋体" w:cs="宋体"/>
                <w:bCs/>
                <w:color w:val="auto"/>
                <w:szCs w:val="20"/>
                <w:highlight w:val="none"/>
                <w:lang w:val="zh-CN" w:eastAsia="zh-CN"/>
              </w:rPr>
            </w:pPr>
            <w:r>
              <w:rPr>
                <w:rFonts w:hint="eastAsia" w:ascii="宋体" w:hAnsi="宋体" w:cs="宋体"/>
                <w:color w:val="auto"/>
                <w:highlight w:val="none"/>
              </w:rPr>
              <w:t>备注：需提供项目</w:t>
            </w:r>
            <w:r>
              <w:rPr>
                <w:rFonts w:hint="eastAsia" w:ascii="宋体" w:hAnsi="宋体" w:cs="Arial Unicode MS"/>
                <w:color w:val="auto"/>
                <w:szCs w:val="21"/>
                <w:highlight w:val="none"/>
              </w:rPr>
              <w:t>管理和技术人员</w:t>
            </w:r>
            <w:r>
              <w:rPr>
                <w:rFonts w:hint="eastAsia" w:ascii="宋体" w:hAnsi="宋体" w:cs="宋体"/>
                <w:color w:val="auto"/>
                <w:highlight w:val="none"/>
              </w:rPr>
              <w:t>职称证复印件及近3个月的社保证明原件（需加盖社保机构专用章）。</w:t>
            </w:r>
          </w:p>
        </w:tc>
        <w:tc>
          <w:tcPr>
            <w:tcW w:w="728" w:type="dxa"/>
            <w:tcBorders>
              <w:top w:val="single" w:color="auto" w:sz="4" w:space="0"/>
              <w:bottom w:val="single" w:color="auto" w:sz="4" w:space="0"/>
            </w:tcBorders>
            <w:vAlign w:val="center"/>
          </w:tcPr>
          <w:p>
            <w:pPr>
              <w:snapToGrid w:val="0"/>
              <w:jc w:val="center"/>
              <w:rPr>
                <w:rFonts w:hint="eastAsia" w:ascii="宋体" w:hAnsi="宋体" w:cs="宋体"/>
                <w:bCs/>
                <w:color w:val="auto"/>
                <w:szCs w:val="20"/>
                <w:highlight w:val="none"/>
                <w:lang w:val="en-US" w:eastAsia="zh-CN"/>
              </w:rPr>
            </w:pPr>
            <w:r>
              <w:rPr>
                <w:rFonts w:hint="eastAsia" w:ascii="宋体" w:hAnsi="宋体" w:cs="宋体"/>
                <w:color w:val="auto"/>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55" w:hRule="atLeast"/>
          <w:jc w:val="center"/>
        </w:trPr>
        <w:tc>
          <w:tcPr>
            <w:tcW w:w="656"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leftChars="0" w:firstLine="0" w:firstLineChars="0"/>
              <w:textAlignment w:val="auto"/>
              <w:rPr>
                <w:rFonts w:hint="default"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p>
        </w:tc>
        <w:tc>
          <w:tcPr>
            <w:tcW w:w="1392" w:type="dxa"/>
            <w:tcBorders>
              <w:top w:val="single" w:color="auto" w:sz="4" w:space="0"/>
              <w:bottom w:val="single" w:color="auto" w:sz="4" w:space="0"/>
            </w:tcBorders>
            <w:vAlign w:val="center"/>
          </w:tcPr>
          <w:p>
            <w:pPr>
              <w:snapToGrid w:val="0"/>
              <w:rPr>
                <w:rFonts w:hint="eastAsia" w:ascii="宋体" w:hAnsi="宋体" w:eastAsia="宋体" w:cs="宋体"/>
                <w:color w:val="auto"/>
                <w:sz w:val="21"/>
                <w:szCs w:val="21"/>
                <w:highlight w:val="none"/>
              </w:rPr>
            </w:pPr>
            <w:r>
              <w:rPr>
                <w:rFonts w:hint="eastAsia" w:ascii="宋体" w:hAnsi="宋体" w:cs="Arial Unicode MS"/>
                <w:color w:val="auto"/>
                <w:szCs w:val="21"/>
                <w:highlight w:val="none"/>
              </w:rPr>
              <w:t>项目施工人员</w:t>
            </w:r>
          </w:p>
        </w:tc>
        <w:tc>
          <w:tcPr>
            <w:tcW w:w="6772" w:type="dxa"/>
            <w:tcBorders>
              <w:top w:val="single" w:color="auto" w:sz="4" w:space="0"/>
              <w:bottom w:val="single" w:color="auto" w:sz="4" w:space="0"/>
            </w:tcBorders>
            <w:vAlign w:val="center"/>
          </w:tcPr>
          <w:p>
            <w:pPr>
              <w:numPr>
                <w:ilvl w:val="0"/>
                <w:numId w:val="0"/>
              </w:numPr>
              <w:snapToGrid w:val="0"/>
              <w:rPr>
                <w:rFonts w:hint="eastAsia" w:ascii="宋体" w:hAnsi="宋体" w:cs="宋体"/>
                <w:color w:val="auto"/>
                <w:highlight w:val="none"/>
                <w:lang w:val="en-US" w:eastAsia="zh-CN"/>
              </w:rPr>
            </w:pPr>
            <w:r>
              <w:rPr>
                <w:rFonts w:hint="eastAsia" w:ascii="宋体" w:hAnsi="宋体" w:cs="宋体"/>
                <w:color w:val="auto"/>
                <w:highlight w:val="none"/>
              </w:rPr>
              <w:t>投入项目</w:t>
            </w:r>
            <w:r>
              <w:rPr>
                <w:rFonts w:hint="eastAsia" w:ascii="宋体" w:hAnsi="宋体" w:cs="Arial Unicode MS"/>
                <w:color w:val="auto"/>
                <w:szCs w:val="21"/>
                <w:highlight w:val="none"/>
              </w:rPr>
              <w:t>施工人员</w:t>
            </w:r>
            <w:r>
              <w:rPr>
                <w:rFonts w:hint="eastAsia" w:ascii="宋体" w:hAnsi="宋体" w:cs="宋体"/>
                <w:color w:val="auto"/>
                <w:highlight w:val="none"/>
              </w:rPr>
              <w:t>持证上岗</w:t>
            </w:r>
            <w:r>
              <w:rPr>
                <w:rFonts w:hint="eastAsia" w:ascii="宋体" w:hAnsi="宋体" w:cs="宋体"/>
                <w:color w:val="auto"/>
                <w:highlight w:val="none"/>
                <w:lang w:eastAsia="zh-CN"/>
              </w:rPr>
              <w:t>（施工员、质量员、安全员、标准员、材料员、机械员、劳务员</w:t>
            </w:r>
            <w:r>
              <w:rPr>
                <w:rFonts w:hint="eastAsia" w:ascii="宋体" w:hAnsi="宋体" w:cs="宋体"/>
                <w:color w:val="auto"/>
                <w:highlight w:val="none"/>
                <w:lang w:val="en-US" w:eastAsia="zh-CN"/>
              </w:rPr>
              <w:t>或</w:t>
            </w:r>
            <w:r>
              <w:rPr>
                <w:rFonts w:hint="eastAsia" w:ascii="宋体" w:hAnsi="宋体" w:cs="宋体"/>
                <w:color w:val="auto"/>
                <w:highlight w:val="none"/>
                <w:lang w:eastAsia="zh-CN"/>
              </w:rPr>
              <w:t>预算员、资料员），</w:t>
            </w:r>
            <w:r>
              <w:rPr>
                <w:rFonts w:hint="eastAsia" w:ascii="宋体" w:hAnsi="宋体" w:cs="宋体"/>
                <w:color w:val="auto"/>
                <w:highlight w:val="none"/>
                <w:lang w:val="en-US" w:eastAsia="zh-CN"/>
              </w:rPr>
              <w:t>每具有一个得0.5分。</w:t>
            </w:r>
          </w:p>
          <w:p>
            <w:pPr>
              <w:snapToGrid w:val="0"/>
              <w:rPr>
                <w:rFonts w:hint="default"/>
                <w:color w:val="auto"/>
                <w:highlight w:val="none"/>
                <w:lang w:val="en-US" w:eastAsia="zh-CN"/>
              </w:rPr>
            </w:pPr>
            <w:r>
              <w:rPr>
                <w:rFonts w:hint="eastAsia" w:ascii="宋体" w:hAnsi="宋体" w:cs="宋体"/>
                <w:color w:val="auto"/>
                <w:highlight w:val="none"/>
                <w:lang w:val="en-US" w:eastAsia="zh-CN"/>
              </w:rPr>
              <w:t>此项最多可得2分。</w:t>
            </w:r>
          </w:p>
          <w:p>
            <w:pPr>
              <w:snapToGrid w:val="0"/>
              <w:rPr>
                <w:rFonts w:hint="eastAsia" w:ascii="宋体" w:hAnsi="宋体" w:cs="宋体"/>
                <w:bCs/>
                <w:color w:val="auto"/>
                <w:szCs w:val="20"/>
                <w:highlight w:val="none"/>
                <w:lang w:val="zh-CN" w:eastAsia="zh-CN"/>
              </w:rPr>
            </w:pPr>
            <w:r>
              <w:rPr>
                <w:rFonts w:hint="eastAsia" w:ascii="宋体" w:hAnsi="宋体" w:cs="宋体"/>
                <w:color w:val="auto"/>
                <w:highlight w:val="none"/>
              </w:rPr>
              <w:t>备注：需提供</w:t>
            </w:r>
            <w:r>
              <w:rPr>
                <w:rFonts w:hint="eastAsia" w:ascii="宋体" w:hAnsi="宋体" w:cs="宋体"/>
                <w:color w:val="auto"/>
                <w:highlight w:val="none"/>
                <w:lang w:val="en-US" w:eastAsia="zh-CN"/>
              </w:rPr>
              <w:t>施工</w:t>
            </w:r>
            <w:r>
              <w:rPr>
                <w:rFonts w:hint="eastAsia" w:ascii="宋体" w:hAnsi="宋体" w:cs="宋体"/>
                <w:color w:val="auto"/>
                <w:highlight w:val="none"/>
              </w:rPr>
              <w:t>人员上岗证复印件及近3个月的社保证明原件（需加盖社保机构专用章）。</w:t>
            </w:r>
          </w:p>
        </w:tc>
        <w:tc>
          <w:tcPr>
            <w:tcW w:w="728" w:type="dxa"/>
            <w:tcBorders>
              <w:top w:val="single" w:color="auto" w:sz="4" w:space="0"/>
              <w:bottom w:val="single" w:color="auto" w:sz="4" w:space="0"/>
            </w:tcBorders>
            <w:vAlign w:val="center"/>
          </w:tcPr>
          <w:p>
            <w:pPr>
              <w:snapToGrid w:val="0"/>
              <w:jc w:val="center"/>
              <w:rPr>
                <w:rFonts w:hint="eastAsia" w:ascii="宋体" w:hAnsi="宋体" w:eastAsia="宋体" w:cs="宋体"/>
                <w:bCs/>
                <w:color w:val="auto"/>
                <w:szCs w:val="20"/>
                <w:highlight w:val="none"/>
                <w:lang w:val="en-US" w:eastAsia="zh-CN"/>
              </w:rPr>
            </w:pPr>
            <w:r>
              <w:rPr>
                <w:rFonts w:hint="eastAsia" w:ascii="宋体" w:hAnsi="宋体" w:cs="宋体"/>
                <w:color w:val="auto"/>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61" w:hRule="atLeast"/>
          <w:jc w:val="center"/>
        </w:trPr>
        <w:tc>
          <w:tcPr>
            <w:tcW w:w="8820" w:type="dxa"/>
            <w:gridSpan w:val="3"/>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eastAsia" w:ascii="宋体" w:hAnsi="宋体" w:cs="宋体"/>
                <w:bCs/>
                <w:color w:val="auto"/>
                <w:szCs w:val="20"/>
                <w:highlight w:val="none"/>
                <w:lang w:val="zh-CN" w:eastAsia="zh-CN"/>
              </w:rPr>
            </w:pPr>
            <w:r>
              <w:rPr>
                <w:rFonts w:hint="eastAsia" w:ascii="宋体" w:hAnsi="宋体" w:cs="宋体"/>
                <w:bCs/>
                <w:color w:val="auto"/>
                <w:szCs w:val="20"/>
                <w:highlight w:val="none"/>
                <w:lang w:val="zh-CN" w:eastAsia="zh-CN"/>
              </w:rPr>
              <w:t>合计</w:t>
            </w:r>
          </w:p>
        </w:tc>
        <w:tc>
          <w:tcPr>
            <w:tcW w:w="728" w:type="dxa"/>
            <w:tcBorders>
              <w:top w:val="single" w:color="auto" w:sz="4" w:space="0"/>
              <w:bottom w:val="single" w:color="auto" w:sz="4" w:space="0"/>
            </w:tcBorders>
            <w:vAlign w:val="center"/>
          </w:tcPr>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0" w:firstLine="0" w:firstLineChars="0"/>
              <w:jc w:val="center"/>
              <w:textAlignment w:val="auto"/>
              <w:rPr>
                <w:rFonts w:hint="default"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20</w:t>
            </w:r>
          </w:p>
        </w:tc>
      </w:tr>
    </w:tbl>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                                                 </w:t>
      </w:r>
    </w:p>
    <w:p>
      <w:pPr>
        <w:snapToGrid w:val="0"/>
        <w:rPr>
          <w:rFonts w:ascii="宋体" w:hAnsi="宋体" w:cs="宋体"/>
          <w:b/>
          <w:bCs/>
          <w:color w:val="auto"/>
          <w:highlight w:val="none"/>
        </w:rPr>
      </w:pPr>
    </w:p>
    <w:p>
      <w:pPr>
        <w:snapToGrid w:val="0"/>
        <w:rPr>
          <w:rFonts w:ascii="宋体" w:hAnsi="宋体" w:cs="宋体"/>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rPr>
          <w:rFonts w:ascii="宋体" w:hAnsi="宋体" w:cs="宋体"/>
          <w:b/>
          <w:color w:val="auto"/>
          <w:sz w:val="24"/>
          <w:highlight w:val="none"/>
        </w:rPr>
      </w:pPr>
      <w:r>
        <w:rPr>
          <w:rFonts w:hint="eastAsia" w:ascii="宋体" w:hAnsi="宋体" w:cs="宋体"/>
          <w:color w:val="auto"/>
          <w:highlight w:val="none"/>
        </w:rPr>
        <w:t>评委签名：                                                    日期：   年  月  日</w:t>
      </w:r>
      <w:r>
        <w:rPr>
          <w:rFonts w:hint="eastAsia" w:ascii="宋体" w:hAnsi="宋体" w:cs="宋体"/>
          <w:b/>
          <w:color w:val="auto"/>
          <w:sz w:val="24"/>
          <w:highlight w:val="none"/>
        </w:rPr>
        <w:br w:type="page"/>
      </w:r>
    </w:p>
    <w:p>
      <w:pPr>
        <w:spacing w:line="360" w:lineRule="auto"/>
        <w:rPr>
          <w:rFonts w:ascii="宋体" w:hAnsi="宋体"/>
          <w:color w:val="auto"/>
          <w:sz w:val="24"/>
          <w:highlight w:val="none"/>
        </w:rPr>
      </w:pPr>
      <w:r>
        <w:rPr>
          <w:rFonts w:hint="eastAsia" w:ascii="宋体" w:hAnsi="宋体"/>
          <w:b/>
          <w:color w:val="auto"/>
          <w:sz w:val="24"/>
          <w:highlight w:val="none"/>
        </w:rPr>
        <w:t>附件</w:t>
      </w:r>
      <w:r>
        <w:rPr>
          <w:rFonts w:hint="eastAsia" w:ascii="宋体" w:hAnsi="宋体"/>
          <w:b/>
          <w:color w:val="auto"/>
          <w:sz w:val="24"/>
          <w:highlight w:val="none"/>
          <w:lang w:val="en-US" w:eastAsia="zh-CN"/>
        </w:rPr>
        <w:t>4</w:t>
      </w:r>
      <w:r>
        <w:rPr>
          <w:rFonts w:hint="eastAsia" w:ascii="宋体" w:hAnsi="宋体"/>
          <w:b/>
          <w:color w:val="auto"/>
          <w:sz w:val="24"/>
          <w:highlight w:val="none"/>
        </w:rPr>
        <w:t xml:space="preserve">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1、价格核准：磋商小组对有效报价人的详细报价进行复核，看其是否有计算错误或供货范围上的错误，修正错误的原则详见招标相关条款。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综合评分法中的价格分统一采用低价优先法计算，即满足磋商文件要求且最后报价最低的报价人的价格为磋商基准价，其价格分为满分。其他报价人的价格分统一按照下列公式计算：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26" w:name="_Toc475104537"/>
      <w:bookmarkStart w:id="327"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w:t>
      </w:r>
      <w:r>
        <w:rPr>
          <w:rFonts w:hint="eastAsia"/>
          <w:color w:val="auto"/>
          <w:sz w:val="44"/>
          <w:highlight w:val="none"/>
          <w:lang w:val="en-US" w:eastAsia="zh-CN"/>
        </w:rPr>
        <w:t>五</w:t>
      </w:r>
      <w:r>
        <w:rPr>
          <w:rFonts w:hint="eastAsia"/>
          <w:color w:val="auto"/>
          <w:sz w:val="44"/>
          <w:highlight w:val="none"/>
        </w:rPr>
        <w:t>章 附  件（格式）</w:t>
      </w:r>
      <w:bookmarkEnd w:id="326"/>
      <w:bookmarkEnd w:id="327"/>
    </w:p>
    <w:p>
      <w:pPr>
        <w:spacing w:line="360" w:lineRule="auto"/>
        <w:rPr>
          <w:rFonts w:ascii="宋体" w:hAnsi="宋体"/>
          <w:bCs/>
          <w:color w:val="auto"/>
          <w:sz w:val="28"/>
          <w:highlight w:val="none"/>
        </w:rPr>
      </w:pPr>
      <w:bookmarkStart w:id="328" w:name="_Toc34535358"/>
      <w:bookmarkStart w:id="329" w:name="_Toc28489496"/>
      <w:bookmarkStart w:id="330" w:name="_Toc109467908"/>
      <w:bookmarkStart w:id="331" w:name="_Toc35834912"/>
      <w:bookmarkStart w:id="332"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33" w:name="_Toc163481918"/>
      <w:r>
        <w:rPr>
          <w:rFonts w:hint="eastAsia"/>
          <w:color w:val="auto"/>
          <w:szCs w:val="30"/>
          <w:highlight w:val="none"/>
        </w:rPr>
        <w:br w:type="page"/>
      </w:r>
    </w:p>
    <w:p>
      <w:pPr>
        <w:pStyle w:val="5"/>
        <w:numPr>
          <w:ilvl w:val="0"/>
          <w:numId w:val="8"/>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33"/>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独立承担民事责任的能力【提供有效的供应商营业执照或事业单位法人证书，或社会团体法人登记证书，或执业许可证）副本复印件；依法经国务院批准免予登记的社会组织的，应提供相应文件证明其依法免予登记。如投标人为自然人的需提供自然人身份证明。若以不具有独立承担民事责任能力的分支机构投标，须取得具有法人资格的总公司的授权书，并提供总公司营业执照副本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★具有良好的商业信誉和健全的财务会计制度【提供书面承诺声明】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★有依法缴纳税收和社会保障资金的良好记录【提供书面承诺声明】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书面承诺声明（附件4)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同意竞争性磋商文件条款说明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19</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▲条款响应一览表（附件2</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9"/>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报价人认为有必要说明的其他文件(附件</w:t>
            </w:r>
            <w:r>
              <w:rPr>
                <w:rFonts w:hint="eastAsia" w:ascii="宋体" w:hAnsi="宋体" w:cs="宋体"/>
                <w:color w:val="auto"/>
                <w:kern w:val="0"/>
                <w:szCs w:val="21"/>
                <w:highlight w:val="none"/>
                <w:lang w:val="en-US" w:eastAsia="zh-CN"/>
              </w:rPr>
              <w:t>22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5"/>
        <w:numPr>
          <w:ilvl w:val="0"/>
          <w:numId w:val="8"/>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（报价人名称）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天有效，如被确定为报价人成交报价人，有效期将延至合同终止日为止；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6.我方如被确定为报价人成交报价人，将保证履行竞争性磋商文件以及竞争性磋商文件修改书（如有的话）中的全部责任和义务，按质、按量、按期完成《合同》中的全部任务；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报价人全称（加盖公章）：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r>
        <w:rPr>
          <w:rFonts w:hint="eastAsia" w:ascii="宋体" w:hAnsi="宋体"/>
          <w:color w:val="auto"/>
          <w:highlight w:val="none"/>
        </w:rPr>
        <w:br w:type="page"/>
      </w:r>
      <w:bookmarkStart w:id="334" w:name="_Toc109467909"/>
      <w:bookmarkStart w:id="335" w:name="_Toc41448359"/>
      <w:bookmarkStart w:id="336" w:name="_Toc34535359"/>
      <w:bookmarkStart w:id="337" w:name="_Toc55816096"/>
      <w:bookmarkStart w:id="338" w:name="_Toc86065029"/>
      <w:bookmarkStart w:id="339" w:name="_Toc35834913"/>
      <w:bookmarkStart w:id="340" w:name="_Toc25224019"/>
      <w:bookmarkStart w:id="341" w:name="_Toc28489497"/>
      <w:bookmarkStart w:id="342" w:name="_Toc1445083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43" w:name="_Toc223939105"/>
      <w:r>
        <w:rPr>
          <w:rFonts w:hint="eastAsia" w:hAnsi="宋体"/>
          <w:color w:val="auto"/>
          <w:szCs w:val="21"/>
          <w:highlight w:val="none"/>
        </w:rPr>
        <w:t>现任我单位职务，为法定代表人，特此证明。</w:t>
      </w:r>
      <w:bookmarkEnd w:id="343"/>
      <w:bookmarkStart w:id="344"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44"/>
      <w:bookmarkStart w:id="345"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45"/>
      <w:bookmarkStart w:id="346"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bookmarkEnd w:id="346"/>
      <w:bookmarkStart w:id="347"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47"/>
    </w:p>
    <w:p>
      <w:pPr>
        <w:pStyle w:val="46"/>
        <w:spacing w:line="360" w:lineRule="auto"/>
        <w:jc w:val="center"/>
        <w:rPr>
          <w:rFonts w:hAnsi="宋体"/>
          <w:color w:val="auto"/>
          <w:szCs w:val="21"/>
          <w:highlight w:val="none"/>
        </w:rPr>
      </w:pPr>
    </w:p>
    <w:tbl>
      <w:tblPr>
        <w:tblStyle w:val="90"/>
        <w:tblW w:w="6615"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本授权书于  </w:t>
      </w:r>
      <w:r>
        <w:rPr>
          <w:rFonts w:hint="eastAsia" w:ascii="宋体" w:hAnsi="宋体"/>
          <w:color w:val="auto"/>
          <w:szCs w:val="21"/>
          <w:highlight w:val="none"/>
          <w:lang w:eastAsia="zh-CN"/>
        </w:rPr>
        <w:t>2021</w:t>
      </w:r>
      <w:r>
        <w:rPr>
          <w:rFonts w:hint="eastAsia" w:ascii="宋体" w:hAnsi="宋体"/>
          <w:color w:val="auto"/>
          <w:szCs w:val="21"/>
          <w:highlight w:val="none"/>
        </w:rPr>
        <w:t xml:space="preserve">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被授权人(报价人授权代表)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“报价信封”内。如是法定代表人作为报价人代表，则无需提交此资料。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widowControl/>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lang w:val="en-US" w:eastAsia="zh-CN"/>
        </w:rPr>
        <w:t xml:space="preserve"> </w:t>
      </w:r>
      <w:r>
        <w:rPr>
          <w:rFonts w:hint="eastAsia" w:ascii="宋体" w:hAnsi="宋体"/>
          <w:b/>
          <w:bCs/>
          <w:color w:val="auto"/>
          <w:sz w:val="28"/>
          <w:szCs w:val="28"/>
          <w:highlight w:val="none"/>
          <w:lang w:eastAsia="zh-CN"/>
        </w:rPr>
        <w:t>书面承诺</w:t>
      </w:r>
      <w:r>
        <w:rPr>
          <w:rFonts w:hint="eastAsia" w:ascii="宋体" w:hAnsi="宋体"/>
          <w:b/>
          <w:bCs/>
          <w:color w:val="auto"/>
          <w:sz w:val="28"/>
          <w:szCs w:val="28"/>
          <w:highlight w:val="none"/>
        </w:rPr>
        <w:t>声明</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120"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一、本公司（企业）具备《中华人民共和国政府采购法》第二十二条资格条件：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具有独立承担民事责任的能力【提供有效的供应商营业执照或事业单位法人证书，或社会团体法人登记证书，或执业许可证）副本复印件；依法经国务院批准免予登记的社会组织的，应提供相应文件证明其依法免予登记。如投标人为自然人的需提供自然人身份证明。若以不具有独立承担民事责任能力的分支机构投标，须取得具有法人资格的总公司的授权书，并提供总公司营业执照副本复印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（二）具有良好的商业信誉和健全的财务会计制度；</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（四）有依法缴纳税收和社会保障资金的良好记录；</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（六）法律、行政法规规定的其他条件。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pPr>
        <w:snapToGrid w:val="0"/>
        <w:spacing w:before="120" w:beforeLines="50" w:line="360" w:lineRule="auto"/>
        <w:ind w:firstLine="525" w:firstLineChars="250"/>
        <w:rPr>
          <w:rFonts w:hint="eastAsia" w:ascii="宋体" w:hAnsi="宋体" w:eastAsia="宋体" w:cs="宋体"/>
          <w:color w:val="auto"/>
          <w:highlight w:val="none"/>
        </w:rPr>
      </w:pPr>
      <w:r>
        <w:rPr>
          <w:rFonts w:hint="eastAsia" w:ascii="宋体" w:hAnsi="宋体" w:eastAsia="宋体" w:cs="宋体"/>
          <w:color w:val="auto"/>
          <w:szCs w:val="21"/>
          <w:highlight w:val="none"/>
        </w:rPr>
        <w:t>三、</w:t>
      </w:r>
      <w:r>
        <w:rPr>
          <w:rFonts w:hint="eastAsia" w:ascii="宋体" w:hAnsi="宋体" w:eastAsia="宋体" w:cs="宋体"/>
          <w:color w:val="auto"/>
          <w:highlight w:val="none"/>
        </w:rPr>
        <w:t>本公司（企业）的法定代表人或单位负责人与本项目其他投标人的法定代表人或单位负责人不为同一人且与其他投标人之间不存在直接控股、管理关系。</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四、本公司（企业）政府采购活动前三年内，没有正在被司法机关立案调查。</w:t>
      </w:r>
    </w:p>
    <w:p>
      <w:pPr>
        <w:snapToGrid w:val="0"/>
        <w:spacing w:before="120" w:beforeLines="50" w:line="360" w:lineRule="auto"/>
        <w:ind w:firstLine="525" w:firstLineChars="250"/>
        <w:rPr>
          <w:color w:val="auto"/>
          <w:szCs w:val="21"/>
          <w:highlight w:val="none"/>
        </w:rPr>
      </w:pPr>
      <w:r>
        <w:rPr>
          <w:rFonts w:hint="eastAsia" w:ascii="宋体" w:hAnsi="宋体" w:eastAsia="宋体" w:cs="宋体"/>
          <w:color w:val="auto"/>
          <w:szCs w:val="21"/>
          <w:highlight w:val="none"/>
        </w:rPr>
        <w:t>本公司（企业）已清楚</w:t>
      </w:r>
      <w:r>
        <w:rPr>
          <w:rFonts w:hint="eastAsia" w:ascii="宋体" w:hAnsi="宋体" w:eastAsia="宋体" w:cs="宋体"/>
          <w:color w:val="auto"/>
          <w:szCs w:val="21"/>
          <w:highlight w:val="none"/>
          <w:lang w:eastAsia="zh-CN"/>
        </w:rPr>
        <w:t>竞争性磋商文件</w:t>
      </w:r>
      <w:r>
        <w:rPr>
          <w:rFonts w:hint="eastAsia" w:ascii="宋体" w:hAnsi="宋体" w:eastAsia="宋体" w:cs="宋体"/>
          <w:color w:val="auto"/>
          <w:szCs w:val="21"/>
          <w:highlight w:val="none"/>
        </w:rPr>
        <w:t>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lang w:eastAsia="zh-CN"/>
        </w:rPr>
        <w:t>2021</w:t>
      </w:r>
      <w:r>
        <w:rPr>
          <w:rFonts w:hint="eastAsia" w:ascii="宋体" w:hAnsi="宋体"/>
          <w:color w:val="auto"/>
          <w:szCs w:val="21"/>
          <w:highlight w:val="none"/>
          <w:u w:val="single"/>
        </w:rPr>
        <w:t>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报价人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r>
        <w:rPr>
          <w:rFonts w:hint="eastAsia" w:ascii="宋体" w:hAnsi="宋体"/>
          <w:b/>
          <w:bCs/>
          <w:color w:val="auto"/>
          <w:kern w:val="0"/>
          <w:sz w:val="28"/>
          <w:szCs w:val="28"/>
          <w:highlight w:val="none"/>
          <w:lang w:eastAsia="zh-CN"/>
        </w:rPr>
        <w:t>（首次报价）</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报价人单位名称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hint="eastAsia"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.投标总报价应包含采购项目的全部费用，投标人不得再向采购人收取任何费用；</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.投标报价要求具体见第二章“投标报价”及采购人需求要求；</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5</w:t>
      </w:r>
      <w:r>
        <w:rPr>
          <w:rFonts w:hint="eastAsia" w:ascii="宋体" w:hAnsi="宋体" w:eastAsia="宋体" w:cs="宋体"/>
          <w:b/>
          <w:color w:val="auto"/>
          <w:szCs w:val="21"/>
          <w:highlight w:val="none"/>
        </w:rPr>
        <w:t>.本表格须附在正副的</w:t>
      </w:r>
      <w:r>
        <w:rPr>
          <w:rFonts w:hint="eastAsia" w:ascii="宋体" w:hAnsi="宋体" w:eastAsia="宋体" w:cs="宋体"/>
          <w:b/>
          <w:color w:val="auto"/>
          <w:szCs w:val="21"/>
          <w:highlight w:val="none"/>
          <w:lang w:eastAsia="zh-CN"/>
        </w:rPr>
        <w:t>磋商响应文件</w:t>
      </w:r>
      <w:r>
        <w:rPr>
          <w:rFonts w:hint="eastAsia" w:ascii="宋体" w:hAnsi="宋体" w:eastAsia="宋体" w:cs="宋体"/>
          <w:b/>
          <w:color w:val="auto"/>
          <w:szCs w:val="21"/>
          <w:highlight w:val="none"/>
        </w:rPr>
        <w:t>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int="eastAsia" w:hAnsi="宋体" w:cs="宋体"/>
          <w:color w:val="auto"/>
          <w:kern w:val="0"/>
          <w:szCs w:val="21"/>
          <w:highlight w:val="none"/>
          <w:lang w:val="en-US" w:eastAsia="zh-CN"/>
        </w:rPr>
      </w:pPr>
      <w:r>
        <w:rPr>
          <w:rFonts w:hint="eastAsia" w:hAnsi="宋体" w:cs="宋体"/>
          <w:color w:val="auto"/>
          <w:kern w:val="0"/>
          <w:szCs w:val="21"/>
          <w:highlight w:val="none"/>
        </w:rPr>
        <w:t xml:space="preserve">项目名称： </w:t>
      </w:r>
      <w:r>
        <w:rPr>
          <w:rFonts w:hint="eastAsia" w:hAnsi="宋体" w:cs="宋体"/>
          <w:color w:val="auto"/>
          <w:kern w:val="0"/>
          <w:szCs w:val="21"/>
          <w:highlight w:val="none"/>
          <w:lang w:val="en-US" w:eastAsia="zh-CN"/>
        </w:rPr>
        <w:t xml:space="preserve">                                                  </w:t>
      </w:r>
    </w:p>
    <w:p>
      <w:pPr>
        <w:pStyle w:val="46"/>
        <w:spacing w:line="360" w:lineRule="auto"/>
        <w:ind w:right="482"/>
        <w:jc w:val="left"/>
        <w:rPr>
          <w:rFonts w:hint="eastAsia" w:asciiTheme="minorEastAsia" w:hAnsiTheme="minorEastAsia" w:eastAsiaTheme="minorEastAsia" w:cstheme="minorEastAsia"/>
          <w:b/>
          <w:color w:val="auto"/>
          <w:sz w:val="21"/>
          <w:szCs w:val="21"/>
          <w:highlight w:val="none"/>
          <w:lang w:val="en-US" w:eastAsia="zh-CN"/>
        </w:rPr>
      </w:pPr>
      <w:r>
        <w:rPr>
          <w:rFonts w:hint="eastAsia" w:hAnsi="宋体" w:cs="宋体"/>
          <w:color w:val="auto"/>
          <w:kern w:val="0"/>
          <w:szCs w:val="21"/>
          <w:highlight w:val="none"/>
        </w:rPr>
        <w:t>项目编号：</w:t>
      </w:r>
    </w:p>
    <w:p>
      <w:pPr>
        <w:rPr>
          <w:rFonts w:hint="eastAsia"/>
          <w:color w:val="auto"/>
          <w:highlight w:val="none"/>
        </w:rPr>
      </w:pPr>
    </w:p>
    <w:p>
      <w:pPr>
        <w:pStyle w:val="46"/>
        <w:jc w:val="center"/>
        <w:rPr>
          <w:rFonts w:hint="eastAsia" w:ascii="宋体" w:hAnsi="宋体" w:eastAsia="宋体"/>
          <w:b/>
          <w:color w:val="auto"/>
          <w:szCs w:val="21"/>
          <w:highlight w:val="none"/>
          <w:lang w:eastAsia="zh-CN"/>
        </w:rPr>
      </w:pPr>
      <w:r>
        <w:rPr>
          <w:rFonts w:hint="eastAsia" w:hAnsi="宋体"/>
          <w:b/>
          <w:color w:val="auto"/>
          <w:szCs w:val="21"/>
          <w:highlight w:val="none"/>
          <w:lang w:eastAsia="zh-CN"/>
        </w:rPr>
        <w:t>格式自拟</w:t>
      </w:r>
    </w:p>
    <w:p>
      <w:pPr>
        <w:spacing w:line="360" w:lineRule="auto"/>
        <w:jc w:val="left"/>
        <w:rPr>
          <w:rFonts w:hint="eastAsia" w:ascii="宋体" w:hAnsi="宋体"/>
          <w:b/>
          <w:color w:val="auto"/>
          <w:szCs w:val="21"/>
          <w:highlight w:val="none"/>
        </w:rPr>
      </w:pPr>
    </w:p>
    <w:p>
      <w:pPr>
        <w:pStyle w:val="2"/>
        <w:rPr>
          <w:rFonts w:hint="eastAsia" w:ascii="宋体" w:hAnsi="宋体"/>
          <w:b/>
          <w:color w:val="auto"/>
          <w:szCs w:val="21"/>
          <w:highlight w:val="none"/>
        </w:rPr>
      </w:pPr>
    </w:p>
    <w:p>
      <w:pPr>
        <w:pStyle w:val="2"/>
        <w:rPr>
          <w:rFonts w:hint="eastAsia" w:ascii="宋体" w:hAnsi="宋体"/>
          <w:b/>
          <w:color w:val="auto"/>
          <w:szCs w:val="21"/>
          <w:highlight w:val="none"/>
        </w:rPr>
      </w:pPr>
    </w:p>
    <w:p>
      <w:pPr>
        <w:pStyle w:val="2"/>
        <w:rPr>
          <w:rFonts w:hint="eastAsia" w:ascii="宋体" w:hAnsi="宋体"/>
          <w:b/>
          <w:color w:val="auto"/>
          <w:szCs w:val="21"/>
          <w:highlight w:val="none"/>
        </w:rPr>
      </w:pPr>
    </w:p>
    <w:p>
      <w:pPr>
        <w:pStyle w:val="2"/>
        <w:rPr>
          <w:rFonts w:hint="eastAsia" w:ascii="宋体" w:hAnsi="宋体"/>
          <w:b/>
          <w:color w:val="auto"/>
          <w:szCs w:val="21"/>
          <w:highlight w:val="none"/>
        </w:rPr>
      </w:pPr>
    </w:p>
    <w:p>
      <w:pPr>
        <w:pStyle w:val="2"/>
        <w:rPr>
          <w:rFonts w:hint="eastAsia" w:ascii="宋体" w:hAnsi="宋体"/>
          <w:b/>
          <w:color w:val="auto"/>
          <w:szCs w:val="21"/>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报价人自行设计。报价人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3.该表格式仅作参考，报价人的详细报价表格式可自定。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）小微企业投标且提供其它小型、微型企业产品的，请填写下表内容(如报价人为中小企业，请填写下面的《中小企业声明函》一起提交)：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tabs>
          <w:tab w:val="left" w:pos="0"/>
        </w:tabs>
        <w:spacing w:line="360" w:lineRule="auto"/>
        <w:ind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480" w:lineRule="auto"/>
        <w:jc w:val="center"/>
        <w:rPr>
          <w:rFonts w:hint="eastAsia" w:ascii="宋体" w:hAnsi="宋体" w:eastAsia="宋体" w:cs="宋体"/>
          <w:b/>
          <w:bCs/>
          <w:color w:val="auto"/>
          <w:spacing w:val="6"/>
          <w:sz w:val="28"/>
          <w:szCs w:val="28"/>
          <w:highlight w:val="none"/>
        </w:rPr>
      </w:pPr>
      <w:r>
        <w:rPr>
          <w:rFonts w:hint="eastAsia" w:ascii="宋体" w:hAnsi="宋体" w:eastAsia="宋体" w:cs="宋体"/>
          <w:b/>
          <w:bCs/>
          <w:color w:val="auto"/>
          <w:spacing w:val="6"/>
          <w:sz w:val="28"/>
          <w:szCs w:val="28"/>
          <w:highlight w:val="none"/>
        </w:rPr>
        <w:t>中小企业声明函（工程）</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本公司（联合体）郑重声明，根据《政府采购促进中小企业发展管理办法》(财库（2020) 46号）的规定，本公司（联合体）参加</w:t>
      </w:r>
      <w:r>
        <w:rPr>
          <w:rFonts w:hint="eastAsia" w:ascii="宋体" w:hAnsi="宋体" w:eastAsia="宋体" w:cs="宋体"/>
          <w:color w:val="auto"/>
          <w:spacing w:val="6"/>
          <w:szCs w:val="21"/>
          <w:highlight w:val="none"/>
          <w:u w:val="single"/>
        </w:rPr>
        <w:t>（单位名称）</w:t>
      </w:r>
      <w:r>
        <w:rPr>
          <w:rFonts w:hint="eastAsia" w:ascii="宋体" w:hAnsi="宋体" w:eastAsia="宋体" w:cs="宋体"/>
          <w:color w:val="auto"/>
          <w:spacing w:val="6"/>
          <w:szCs w:val="21"/>
          <w:highlight w:val="none"/>
        </w:rPr>
        <w:t>的</w:t>
      </w:r>
      <w:r>
        <w:rPr>
          <w:rFonts w:hint="eastAsia" w:ascii="宋体" w:hAnsi="宋体" w:eastAsia="宋体" w:cs="宋体"/>
          <w:color w:val="auto"/>
          <w:spacing w:val="6"/>
          <w:szCs w:val="21"/>
          <w:highlight w:val="none"/>
          <w:u w:val="single"/>
        </w:rPr>
        <w:t>（项目名称）</w:t>
      </w:r>
      <w:r>
        <w:rPr>
          <w:rFonts w:hint="eastAsia" w:ascii="宋体" w:hAnsi="宋体" w:eastAsia="宋体" w:cs="宋体"/>
          <w:color w:val="auto"/>
          <w:spacing w:val="6"/>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 xml:space="preserve">1. </w:t>
      </w:r>
      <w:r>
        <w:rPr>
          <w:rFonts w:hint="eastAsia" w:ascii="宋体" w:hAnsi="宋体" w:eastAsia="宋体" w:cs="宋体"/>
          <w:color w:val="auto"/>
          <w:spacing w:val="6"/>
          <w:szCs w:val="21"/>
          <w:highlight w:val="none"/>
          <w:u w:val="single"/>
        </w:rPr>
        <w:t>(标的名称）</w:t>
      </w:r>
      <w:r>
        <w:rPr>
          <w:rFonts w:hint="eastAsia" w:ascii="宋体" w:hAnsi="宋体" w:eastAsia="宋体" w:cs="宋体"/>
          <w:color w:val="auto"/>
          <w:spacing w:val="6"/>
          <w:szCs w:val="21"/>
          <w:highlight w:val="none"/>
        </w:rPr>
        <w:t>，属于</w:t>
      </w:r>
      <w:r>
        <w:rPr>
          <w:rFonts w:hint="eastAsia" w:ascii="宋体" w:hAnsi="宋体" w:eastAsia="宋体" w:cs="宋体"/>
          <w:color w:val="auto"/>
          <w:spacing w:val="6"/>
          <w:szCs w:val="21"/>
          <w:highlight w:val="none"/>
          <w:u w:val="single"/>
        </w:rPr>
        <w:t>（采购文件中明确的所属行业）</w:t>
      </w:r>
      <w:r>
        <w:rPr>
          <w:rFonts w:hint="eastAsia" w:ascii="宋体" w:hAnsi="宋体" w:eastAsia="宋体" w:cs="宋体"/>
          <w:color w:val="auto"/>
          <w:spacing w:val="6"/>
          <w:szCs w:val="21"/>
          <w:highlight w:val="none"/>
        </w:rPr>
        <w:t>行业；承建（承接）企业为</w:t>
      </w:r>
      <w:r>
        <w:rPr>
          <w:rFonts w:hint="eastAsia" w:ascii="宋体" w:hAnsi="宋体" w:eastAsia="宋体" w:cs="宋体"/>
          <w:color w:val="auto"/>
          <w:spacing w:val="6"/>
          <w:szCs w:val="21"/>
          <w:highlight w:val="none"/>
          <w:u w:val="single"/>
        </w:rPr>
        <w:t>（企业名称）</w:t>
      </w:r>
      <w:r>
        <w:rPr>
          <w:rFonts w:hint="eastAsia" w:ascii="宋体" w:hAnsi="宋体" w:eastAsia="宋体" w:cs="宋体"/>
          <w:color w:val="auto"/>
          <w:spacing w:val="6"/>
          <w:szCs w:val="21"/>
          <w:highlight w:val="none"/>
        </w:rPr>
        <w:t>， 从业人员</w:t>
      </w:r>
      <w:r>
        <w:rPr>
          <w:rFonts w:hint="eastAsia" w:ascii="宋体" w:hAnsi="宋体" w:eastAsia="宋体" w:cs="宋体"/>
          <w:color w:val="auto"/>
          <w:spacing w:val="6"/>
          <w:szCs w:val="21"/>
          <w:highlight w:val="none"/>
          <w:u w:val="single"/>
        </w:rPr>
        <w:t xml:space="preserve">    </w:t>
      </w:r>
      <w:r>
        <w:rPr>
          <w:rFonts w:hint="eastAsia" w:ascii="宋体" w:hAnsi="宋体" w:eastAsia="宋体" w:cs="宋体"/>
          <w:color w:val="auto"/>
          <w:spacing w:val="6"/>
          <w:szCs w:val="21"/>
          <w:highlight w:val="none"/>
        </w:rPr>
        <w:t>人，营业收入为</w:t>
      </w:r>
      <w:r>
        <w:rPr>
          <w:rFonts w:hint="eastAsia" w:ascii="宋体" w:hAnsi="宋体" w:eastAsia="宋体" w:cs="宋体"/>
          <w:color w:val="auto"/>
          <w:spacing w:val="6"/>
          <w:szCs w:val="21"/>
          <w:highlight w:val="none"/>
          <w:u w:val="single"/>
        </w:rPr>
        <w:t xml:space="preserve">     </w:t>
      </w:r>
      <w:r>
        <w:rPr>
          <w:rFonts w:hint="eastAsia" w:ascii="宋体" w:hAnsi="宋体" w:eastAsia="宋体" w:cs="宋体"/>
          <w:color w:val="auto"/>
          <w:spacing w:val="6"/>
          <w:szCs w:val="21"/>
          <w:highlight w:val="none"/>
        </w:rPr>
        <w:t>万元，资产总额为</w:t>
      </w:r>
      <w:r>
        <w:rPr>
          <w:rFonts w:hint="eastAsia" w:ascii="宋体" w:hAnsi="宋体" w:eastAsia="宋体" w:cs="宋体"/>
          <w:color w:val="auto"/>
          <w:spacing w:val="6"/>
          <w:szCs w:val="21"/>
          <w:highlight w:val="none"/>
          <w:u w:val="single"/>
        </w:rPr>
        <w:t xml:space="preserve">      </w:t>
      </w:r>
      <w:r>
        <w:rPr>
          <w:rFonts w:hint="eastAsia" w:ascii="宋体" w:hAnsi="宋体" w:eastAsia="宋体" w:cs="宋体"/>
          <w:color w:val="auto"/>
          <w:spacing w:val="6"/>
          <w:szCs w:val="21"/>
          <w:highlight w:val="none"/>
        </w:rPr>
        <w:t>万元</w:t>
      </w:r>
      <w:r>
        <w:rPr>
          <w:rFonts w:hint="eastAsia" w:ascii="宋体" w:hAnsi="宋体" w:eastAsia="宋体" w:cs="宋体"/>
          <w:color w:val="auto"/>
          <w:spacing w:val="6"/>
          <w:sz w:val="21"/>
          <w:szCs w:val="21"/>
          <w:highlight w:val="none"/>
          <w:vertAlign w:val="superscript"/>
        </w:rPr>
        <w:t>1</w:t>
      </w:r>
      <w:r>
        <w:rPr>
          <w:rFonts w:hint="eastAsia" w:ascii="宋体" w:hAnsi="宋体" w:eastAsia="宋体" w:cs="宋体"/>
          <w:color w:val="auto"/>
          <w:spacing w:val="6"/>
          <w:szCs w:val="21"/>
          <w:highlight w:val="none"/>
        </w:rPr>
        <w:t>， 属于</w:t>
      </w:r>
      <w:r>
        <w:rPr>
          <w:rFonts w:hint="eastAsia" w:ascii="宋体" w:hAnsi="宋体" w:eastAsia="宋体" w:cs="宋体"/>
          <w:color w:val="auto"/>
          <w:spacing w:val="6"/>
          <w:szCs w:val="21"/>
          <w:highlight w:val="none"/>
          <w:u w:val="single"/>
        </w:rPr>
        <w:t>（中型企业，小型企业、微型企业）</w:t>
      </w:r>
      <w:r>
        <w:rPr>
          <w:rFonts w:hint="eastAsia" w:ascii="宋体" w:hAnsi="宋体" w:eastAsia="宋体" w:cs="宋体"/>
          <w:color w:val="auto"/>
          <w:spacing w:val="6"/>
          <w:szCs w:val="21"/>
          <w:highlight w:val="none"/>
        </w:rPr>
        <w:t xml:space="preserve">； </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2.</w:t>
      </w:r>
      <w:r>
        <w:rPr>
          <w:rFonts w:hint="eastAsia" w:ascii="宋体" w:hAnsi="宋体" w:eastAsia="宋体" w:cs="宋体"/>
          <w:color w:val="auto"/>
          <w:spacing w:val="6"/>
          <w:szCs w:val="21"/>
          <w:highlight w:val="none"/>
          <w:u w:val="single"/>
        </w:rPr>
        <w:t xml:space="preserve"> (标的名称）</w:t>
      </w:r>
      <w:r>
        <w:rPr>
          <w:rFonts w:hint="eastAsia" w:ascii="宋体" w:hAnsi="宋体" w:eastAsia="宋体" w:cs="宋体"/>
          <w:color w:val="auto"/>
          <w:spacing w:val="6"/>
          <w:szCs w:val="21"/>
          <w:highlight w:val="none"/>
        </w:rPr>
        <w:t>，属于</w:t>
      </w:r>
      <w:r>
        <w:rPr>
          <w:rFonts w:hint="eastAsia" w:ascii="宋体" w:hAnsi="宋体" w:eastAsia="宋体" w:cs="宋体"/>
          <w:color w:val="auto"/>
          <w:spacing w:val="6"/>
          <w:szCs w:val="21"/>
          <w:highlight w:val="none"/>
          <w:u w:val="single"/>
        </w:rPr>
        <w:t>（采购文件中明确的所属行业）</w:t>
      </w:r>
      <w:r>
        <w:rPr>
          <w:rFonts w:hint="eastAsia" w:ascii="宋体" w:hAnsi="宋体" w:eastAsia="宋体" w:cs="宋体"/>
          <w:color w:val="auto"/>
          <w:spacing w:val="6"/>
          <w:szCs w:val="21"/>
          <w:highlight w:val="none"/>
        </w:rPr>
        <w:t>行业；承建（承接）企业为</w:t>
      </w:r>
      <w:r>
        <w:rPr>
          <w:rFonts w:hint="eastAsia" w:ascii="宋体" w:hAnsi="宋体" w:eastAsia="宋体" w:cs="宋体"/>
          <w:color w:val="auto"/>
          <w:spacing w:val="6"/>
          <w:szCs w:val="21"/>
          <w:highlight w:val="none"/>
          <w:u w:val="single"/>
        </w:rPr>
        <w:t>（企业名称）</w:t>
      </w:r>
      <w:r>
        <w:rPr>
          <w:rFonts w:hint="eastAsia" w:ascii="宋体" w:hAnsi="宋体" w:eastAsia="宋体" w:cs="宋体"/>
          <w:color w:val="auto"/>
          <w:spacing w:val="6"/>
          <w:szCs w:val="21"/>
          <w:highlight w:val="none"/>
        </w:rPr>
        <w:t>， 从业人员</w:t>
      </w:r>
      <w:r>
        <w:rPr>
          <w:rFonts w:hint="eastAsia" w:ascii="宋体" w:hAnsi="宋体" w:eastAsia="宋体" w:cs="宋体"/>
          <w:color w:val="auto"/>
          <w:spacing w:val="6"/>
          <w:szCs w:val="21"/>
          <w:highlight w:val="none"/>
          <w:u w:val="single"/>
        </w:rPr>
        <w:t xml:space="preserve">   </w:t>
      </w:r>
      <w:r>
        <w:rPr>
          <w:rFonts w:hint="eastAsia" w:ascii="宋体" w:hAnsi="宋体" w:eastAsia="宋体" w:cs="宋体"/>
          <w:color w:val="auto"/>
          <w:spacing w:val="6"/>
          <w:szCs w:val="21"/>
          <w:highlight w:val="none"/>
        </w:rPr>
        <w:t>人，营业收入为</w:t>
      </w:r>
      <w:r>
        <w:rPr>
          <w:rFonts w:hint="eastAsia" w:ascii="宋体" w:hAnsi="宋体" w:eastAsia="宋体" w:cs="宋体"/>
          <w:color w:val="auto"/>
          <w:spacing w:val="6"/>
          <w:szCs w:val="21"/>
          <w:highlight w:val="none"/>
          <w:u w:val="single"/>
        </w:rPr>
        <w:t xml:space="preserve">   </w:t>
      </w:r>
      <w:r>
        <w:rPr>
          <w:rFonts w:hint="eastAsia" w:ascii="宋体" w:hAnsi="宋体" w:eastAsia="宋体" w:cs="宋体"/>
          <w:color w:val="auto"/>
          <w:spacing w:val="6"/>
          <w:szCs w:val="21"/>
          <w:highlight w:val="none"/>
        </w:rPr>
        <w:t>万元，资产总额为</w:t>
      </w:r>
      <w:r>
        <w:rPr>
          <w:rFonts w:hint="eastAsia" w:ascii="宋体" w:hAnsi="宋体" w:eastAsia="宋体" w:cs="宋体"/>
          <w:color w:val="auto"/>
          <w:spacing w:val="6"/>
          <w:szCs w:val="21"/>
          <w:highlight w:val="none"/>
          <w:u w:val="single"/>
        </w:rPr>
        <w:t xml:space="preserve">    </w:t>
      </w:r>
      <w:r>
        <w:rPr>
          <w:rFonts w:hint="eastAsia" w:ascii="宋体" w:hAnsi="宋体" w:eastAsia="宋体" w:cs="宋体"/>
          <w:color w:val="auto"/>
          <w:spacing w:val="6"/>
          <w:szCs w:val="21"/>
          <w:highlight w:val="none"/>
        </w:rPr>
        <w:t>万元， 属于</w:t>
      </w:r>
      <w:r>
        <w:rPr>
          <w:rFonts w:hint="eastAsia" w:ascii="宋体" w:hAnsi="宋体" w:eastAsia="宋体" w:cs="宋体"/>
          <w:color w:val="auto"/>
          <w:spacing w:val="6"/>
          <w:szCs w:val="21"/>
          <w:highlight w:val="none"/>
          <w:u w:val="single"/>
        </w:rPr>
        <w:t>（中型企业，小型企业、微型企业）</w:t>
      </w:r>
      <w:r>
        <w:rPr>
          <w:rFonts w:hint="eastAsia" w:ascii="宋体" w:hAnsi="宋体" w:eastAsia="宋体" w:cs="宋体"/>
          <w:color w:val="auto"/>
          <w:spacing w:val="6"/>
          <w:szCs w:val="21"/>
          <w:highlight w:val="none"/>
        </w:rPr>
        <w:t>；</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以上企业，不属于大企业的分支机构，不存在控股股东为大企业的情形，也不存在与大企业的负责人为同一人的情形。</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本企业对上述声明内容的真实性负责。如有虚假，将依法承担相应责任。</w:t>
      </w:r>
    </w:p>
    <w:p>
      <w:pPr>
        <w:spacing w:line="480" w:lineRule="auto"/>
        <w:ind w:firstLine="444" w:firstLineChars="200"/>
        <w:jc w:val="center"/>
        <w:rPr>
          <w:rFonts w:hint="eastAsia" w:ascii="宋体" w:hAnsi="宋体" w:eastAsia="宋体" w:cs="宋体"/>
          <w:color w:val="auto"/>
          <w:spacing w:val="6"/>
          <w:szCs w:val="21"/>
          <w:highlight w:val="none"/>
          <w:lang w:val="en-US" w:eastAsia="zh-CN"/>
        </w:rPr>
      </w:pPr>
      <w:r>
        <w:rPr>
          <w:rFonts w:hint="eastAsia" w:ascii="宋体" w:hAnsi="宋体" w:eastAsia="宋体" w:cs="宋体"/>
          <w:color w:val="auto"/>
          <w:spacing w:val="6"/>
          <w:szCs w:val="21"/>
          <w:highlight w:val="none"/>
          <w:lang w:val="en-US" w:eastAsia="zh-CN"/>
        </w:rPr>
        <w:t xml:space="preserve">      </w:t>
      </w:r>
    </w:p>
    <w:p>
      <w:pPr>
        <w:spacing w:line="480" w:lineRule="auto"/>
        <w:ind w:firstLine="444" w:firstLineChars="200"/>
        <w:jc w:val="center"/>
        <w:rPr>
          <w:rFonts w:hint="eastAsia" w:ascii="宋体" w:hAnsi="宋体" w:eastAsia="宋体" w:cs="宋体"/>
          <w:color w:val="auto"/>
          <w:spacing w:val="6"/>
          <w:szCs w:val="21"/>
          <w:highlight w:val="none"/>
          <w:lang w:val="en-US" w:eastAsia="zh-CN"/>
        </w:rPr>
      </w:pPr>
      <w:r>
        <w:rPr>
          <w:rFonts w:hint="eastAsia" w:ascii="宋体" w:hAnsi="宋体" w:eastAsia="宋体" w:cs="宋体"/>
          <w:color w:val="auto"/>
          <w:spacing w:val="6"/>
          <w:szCs w:val="21"/>
          <w:highlight w:val="none"/>
          <w:lang w:val="en-US" w:eastAsia="zh-CN"/>
        </w:rPr>
        <w:t xml:space="preserve">                                            </w:t>
      </w:r>
    </w:p>
    <w:p>
      <w:pPr>
        <w:spacing w:line="480" w:lineRule="auto"/>
        <w:ind w:firstLine="444" w:firstLineChars="200"/>
        <w:jc w:val="center"/>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lang w:val="en-US" w:eastAsia="zh-CN"/>
        </w:rPr>
        <w:t xml:space="preserve">                                      </w:t>
      </w:r>
      <w:r>
        <w:rPr>
          <w:rFonts w:hint="eastAsia" w:ascii="宋体" w:hAnsi="宋体" w:eastAsia="宋体" w:cs="宋体"/>
          <w:color w:val="auto"/>
          <w:spacing w:val="6"/>
          <w:szCs w:val="21"/>
          <w:highlight w:val="none"/>
        </w:rPr>
        <w:t>企业名称（盖章）：</w:t>
      </w:r>
    </w:p>
    <w:p>
      <w:pPr>
        <w:spacing w:line="48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lang w:val="en-US" w:eastAsia="zh-CN"/>
        </w:rPr>
        <w:t xml:space="preserve">                                                  </w:t>
      </w:r>
      <w:r>
        <w:rPr>
          <w:rFonts w:hint="eastAsia" w:ascii="宋体" w:hAnsi="宋体" w:eastAsia="宋体" w:cs="宋体"/>
          <w:color w:val="auto"/>
          <w:spacing w:val="6"/>
          <w:szCs w:val="21"/>
          <w:highlight w:val="none"/>
        </w:rPr>
        <w:t>日期：</w:t>
      </w:r>
    </w:p>
    <w:p>
      <w:pPr>
        <w:spacing w:line="480" w:lineRule="auto"/>
        <w:ind w:firstLine="444" w:firstLineChars="200"/>
        <w:rPr>
          <w:rFonts w:hint="eastAsia" w:ascii="宋体" w:hAnsi="宋体" w:eastAsia="宋体" w:cs="宋体"/>
          <w:color w:val="auto"/>
          <w:spacing w:val="6"/>
          <w:szCs w:val="21"/>
          <w:highlight w:val="none"/>
        </w:rPr>
      </w:pPr>
    </w:p>
    <w:p>
      <w:pPr>
        <w:pStyle w:val="6"/>
        <w:rPr>
          <w:bCs/>
          <w:color w:val="auto"/>
          <w:szCs w:val="28"/>
          <w:highlight w:val="none"/>
        </w:rPr>
      </w:pPr>
      <w:r>
        <w:rPr>
          <w:rFonts w:hint="eastAsia" w:ascii="宋体" w:hAnsi="宋体" w:eastAsia="宋体" w:cs="宋体"/>
          <w:b w:val="0"/>
          <w:color w:val="auto"/>
          <w:spacing w:val="6"/>
          <w:kern w:val="2"/>
          <w:sz w:val="21"/>
          <w:szCs w:val="21"/>
          <w:highlight w:val="none"/>
          <w:lang w:val="en-US" w:eastAsia="zh-CN" w:bidi="ar-SA"/>
        </w:rPr>
        <w:t>1从业人员、营业收入、资产总额填报上一年度数据，无上一年度数据的新成立企业可不填报。</w:t>
      </w:r>
      <w:r>
        <w:rPr>
          <w:rFonts w:hint="eastAsia" w:ascii="宋体" w:hAnsi="宋体" w:eastAsia="宋体" w:cs="宋体"/>
          <w:b/>
          <w:bCs/>
          <w:color w:val="auto"/>
          <w:kern w:val="0"/>
          <w:sz w:val="24"/>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48" w:name="OLE_LINK14"/>
      <w:bookmarkStart w:id="349"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p>
    <w:p>
      <w:pPr>
        <w:pStyle w:val="6"/>
        <w:rPr>
          <w:color w:val="auto"/>
          <w:sz w:val="24"/>
          <w:szCs w:val="24"/>
          <w:highlight w:val="none"/>
        </w:rPr>
      </w:pPr>
      <w:r>
        <w:rPr>
          <w:rFonts w:hint="eastAsia"/>
          <w:b w:val="0"/>
          <w:bCs/>
          <w:color w:val="auto"/>
          <w:sz w:val="21"/>
          <w:szCs w:val="21"/>
          <w:highlight w:val="none"/>
        </w:rPr>
        <w:t xml:space="preserve">日    期： </w:t>
      </w:r>
      <w:r>
        <w:rPr>
          <w:rFonts w:hint="eastAsia"/>
          <w:b w:val="0"/>
          <w:bCs/>
          <w:color w:val="auto"/>
          <w:sz w:val="21"/>
          <w:szCs w:val="21"/>
          <w:highlight w:val="none"/>
          <w:lang w:eastAsia="zh-CN"/>
        </w:rPr>
        <w:t>2021</w:t>
      </w:r>
      <w:r>
        <w:rPr>
          <w:rFonts w:hint="eastAsia"/>
          <w:b w:val="0"/>
          <w:bCs/>
          <w:color w:val="auto"/>
          <w:sz w:val="21"/>
          <w:szCs w:val="21"/>
          <w:highlight w:val="none"/>
        </w:rPr>
        <w:t>年  月  日</w:t>
      </w:r>
      <w:r>
        <w:rPr>
          <w:rFonts w:hint="eastAsia"/>
          <w:color w:val="auto"/>
          <w:sz w:val="21"/>
          <w:szCs w:val="21"/>
          <w:highlight w:val="none"/>
        </w:rPr>
        <w:br w:type="page"/>
      </w:r>
      <w:bookmarkStart w:id="350" w:name="_Toc512331248"/>
    </w:p>
    <w:p>
      <w:pPr>
        <w:pStyle w:val="6"/>
        <w:rPr>
          <w:bCs/>
          <w:color w:val="auto"/>
          <w:szCs w:val="28"/>
          <w:highlight w:val="none"/>
        </w:rPr>
      </w:pPr>
      <w:r>
        <w:rPr>
          <w:rFonts w:hint="eastAsia"/>
          <w:bCs/>
          <w:color w:val="auto"/>
          <w:szCs w:val="28"/>
          <w:highlight w:val="none"/>
        </w:rPr>
        <w:t>附件12 残疾人福利性单位声明函（如适用）</w:t>
      </w:r>
      <w:bookmarkEnd w:id="350"/>
    </w:p>
    <w:p>
      <w:pPr>
        <w:rPr>
          <w:color w:val="auto"/>
          <w:highlight w:val="none"/>
        </w:rPr>
      </w:pPr>
    </w:p>
    <w:bookmarkEnd w:id="348"/>
    <w:bookmarkEnd w:id="349"/>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本单位郑重声明，根据《财政部 民政部 中国残疾人联合会关于促进残疾人就业政府采购政策的通知》（财库</w:t>
      </w:r>
      <w:r>
        <w:rPr>
          <w:rFonts w:hint="eastAsia" w:ascii="宋体" w:hAnsi="宋体"/>
          <w:color w:val="auto"/>
          <w:szCs w:val="21"/>
          <w:highlight w:val="none"/>
        </w:rPr>
        <w:t>〔2017〕 141</w:t>
      </w:r>
      <w:r>
        <w:rPr>
          <w:rFonts w:hint="eastAsia" w:ascii="宋体" w:hAnsi="宋体"/>
          <w:color w:val="auto"/>
          <w:spacing w:val="6"/>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Cs w:val="21"/>
          <w:highlight w:val="none"/>
        </w:rPr>
      </w:pPr>
    </w:p>
    <w:p>
      <w:pPr>
        <w:spacing w:line="360" w:lineRule="auto"/>
        <w:ind w:firstLine="444" w:firstLineChars="200"/>
        <w:rPr>
          <w:rFonts w:ascii="宋体" w:hAnsi="宋体"/>
          <w:color w:val="auto"/>
          <w:spacing w:val="6"/>
          <w:szCs w:val="21"/>
          <w:highlight w:val="none"/>
        </w:rPr>
      </w:pPr>
    </w:p>
    <w:p>
      <w:pPr>
        <w:tabs>
          <w:tab w:val="left" w:pos="4860"/>
        </w:tabs>
        <w:spacing w:line="360" w:lineRule="auto"/>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单位名称（盖章）：</w:t>
      </w:r>
    </w:p>
    <w:p>
      <w:pPr>
        <w:tabs>
          <w:tab w:val="left" w:pos="4860"/>
        </w:tabs>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报价人基本情况表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报价人</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51" w:name="_Toc109467914"/>
      <w:bookmarkStart w:id="352"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Layout w:type="fixed"/>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报价人全称（盖公章）：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2.采购人需求书中的服务要求仅为最低要求。报价人在磋商响应文件中必须列出具体报价响应内容。如果报价人只注明“符合”或“满足”，将被视为“不符合”，从而可能导致严重影响评标结果。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3.报价人没有在磋商响应文件中注明偏离（文字说明或在服务、商务偏离表注明）的参数、配置、条款视为报价人完全接受。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注：报价人对竞争性磋商文件的合同（样本）不允许实质性偏离，否则将视为不响应。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51"/>
    <w:bookmarkEnd w:id="352"/>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w:t>
      </w:r>
      <w:r>
        <w:rPr>
          <w:rFonts w:hint="eastAsia" w:ascii="宋体" w:hAnsi="宋体"/>
          <w:b/>
          <w:color w:val="auto"/>
          <w:szCs w:val="21"/>
          <w:highlight w:val="none"/>
          <w:lang w:eastAsia="zh-CN"/>
        </w:rPr>
        <w:t>成交通知书</w:t>
      </w:r>
      <w:r>
        <w:rPr>
          <w:rFonts w:hint="eastAsia" w:ascii="宋体" w:hAnsi="宋体"/>
          <w:b/>
          <w:color w:val="auto"/>
          <w:szCs w:val="21"/>
          <w:highlight w:val="none"/>
          <w:lang w:val="en-US" w:eastAsia="zh-CN"/>
        </w:rPr>
        <w:t>和</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[说明]报价人应按照竞争性磋商文件的要求，根据采购人需求要求内容做出全面响应并编制服务方案。其内容应包括但不限于：</w:t>
      </w:r>
    </w:p>
    <w:p>
      <w:pPr>
        <w:spacing w:line="360" w:lineRule="auto"/>
        <w:ind w:left="420" w:leftChars="200" w:firstLine="105" w:firstLineChars="50"/>
        <w:rPr>
          <w:rFonts w:ascii="宋体" w:hAnsi="宋体"/>
          <w:bCs/>
          <w:color w:val="auto"/>
          <w:szCs w:val="21"/>
          <w:highlight w:val="none"/>
        </w:rPr>
      </w:pPr>
    </w:p>
    <w:p>
      <w:pPr>
        <w:spacing w:line="360" w:lineRule="auto"/>
        <w:ind w:left="420" w:leftChars="200" w:firstLine="105" w:firstLineChars="50"/>
        <w:rPr>
          <w:rFonts w:hint="eastAsia" w:ascii="宋体" w:hAnsi="宋体" w:eastAsia="宋体" w:cs="宋体"/>
          <w:bCs/>
          <w:color w:val="auto"/>
          <w:szCs w:val="20"/>
          <w:highlight w:val="none"/>
          <w:lang w:val="zh-CN" w:eastAsia="zh-CN"/>
        </w:rPr>
      </w:pPr>
      <w:r>
        <w:rPr>
          <w:rFonts w:hint="eastAsia" w:ascii="宋体" w:hAnsi="宋体" w:eastAsia="宋体" w:cs="宋体"/>
          <w:bCs/>
          <w:color w:val="auto"/>
          <w:szCs w:val="20"/>
          <w:highlight w:val="none"/>
          <w:lang w:val="zh-CN" w:eastAsia="zh-CN"/>
        </w:rPr>
        <w:t>（1）</w:t>
      </w:r>
      <w:r>
        <w:rPr>
          <w:rFonts w:hint="eastAsia"/>
          <w:color w:val="auto"/>
          <w:highlight w:val="none"/>
        </w:rPr>
        <w:t>技术响应情况和符合性</w:t>
      </w:r>
      <w:r>
        <w:rPr>
          <w:rFonts w:hint="eastAsia" w:ascii="宋体" w:hAnsi="宋体" w:eastAsia="宋体" w:cs="宋体"/>
          <w:bCs/>
          <w:color w:val="auto"/>
          <w:szCs w:val="20"/>
          <w:highlight w:val="none"/>
          <w:lang w:val="zh-CN" w:eastAsia="zh-CN"/>
        </w:rPr>
        <w:t>；</w:t>
      </w:r>
    </w:p>
    <w:p>
      <w:pPr>
        <w:spacing w:line="360" w:lineRule="auto"/>
        <w:ind w:left="420" w:leftChars="200" w:firstLine="105" w:firstLineChars="50"/>
        <w:rPr>
          <w:rFonts w:hint="eastAsia" w:ascii="宋体" w:hAnsi="宋体" w:eastAsia="宋体" w:cs="宋体"/>
          <w:bCs/>
          <w:color w:val="auto"/>
          <w:szCs w:val="20"/>
          <w:highlight w:val="none"/>
          <w:lang w:val="zh-CN" w:eastAsia="zh-CN"/>
        </w:rPr>
      </w:pPr>
      <w:r>
        <w:rPr>
          <w:rFonts w:hint="eastAsia" w:ascii="宋体" w:hAnsi="宋体" w:eastAsia="宋体" w:cs="宋体"/>
          <w:bCs/>
          <w:color w:val="auto"/>
          <w:szCs w:val="20"/>
          <w:highlight w:val="none"/>
          <w:lang w:val="zh-CN" w:eastAsia="zh-CN"/>
        </w:rPr>
        <w:t>（</w:t>
      </w:r>
      <w:r>
        <w:rPr>
          <w:rFonts w:hint="eastAsia" w:ascii="宋体" w:hAnsi="宋体" w:eastAsia="宋体" w:cs="宋体"/>
          <w:bCs/>
          <w:color w:val="auto"/>
          <w:szCs w:val="20"/>
          <w:highlight w:val="none"/>
          <w:lang w:val="en-US" w:eastAsia="zh-CN"/>
        </w:rPr>
        <w:t>2</w:t>
      </w:r>
      <w:r>
        <w:rPr>
          <w:rFonts w:hint="eastAsia" w:ascii="宋体" w:hAnsi="宋体" w:eastAsia="宋体" w:cs="宋体"/>
          <w:bCs/>
          <w:color w:val="auto"/>
          <w:szCs w:val="20"/>
          <w:highlight w:val="none"/>
          <w:lang w:val="zh-CN" w:eastAsia="zh-CN"/>
        </w:rPr>
        <w:t>）</w:t>
      </w:r>
      <w:r>
        <w:rPr>
          <w:rFonts w:hint="eastAsia"/>
          <w:color w:val="auto"/>
          <w:highlight w:val="none"/>
        </w:rPr>
        <w:t>安装方案、安装组织设计及保证措施</w:t>
      </w:r>
      <w:r>
        <w:rPr>
          <w:rFonts w:hint="eastAsia" w:ascii="宋体" w:hAnsi="宋体" w:eastAsia="宋体" w:cs="宋体"/>
          <w:bCs/>
          <w:color w:val="auto"/>
          <w:szCs w:val="20"/>
          <w:highlight w:val="none"/>
          <w:lang w:val="en-US" w:eastAsia="zh-CN"/>
        </w:rPr>
        <w:t>；</w:t>
      </w:r>
    </w:p>
    <w:p>
      <w:pPr>
        <w:spacing w:line="360" w:lineRule="auto"/>
        <w:ind w:left="420" w:leftChars="200" w:firstLine="105" w:firstLineChars="50"/>
        <w:rPr>
          <w:rFonts w:hint="eastAsia" w:ascii="宋体" w:hAnsi="宋体" w:eastAsia="宋体" w:cs="宋体"/>
          <w:bCs/>
          <w:color w:val="auto"/>
          <w:szCs w:val="20"/>
          <w:highlight w:val="none"/>
          <w:lang w:val="zh-CN" w:eastAsia="zh-CN"/>
        </w:rPr>
      </w:pPr>
      <w:r>
        <w:rPr>
          <w:rFonts w:hint="eastAsia" w:ascii="宋体" w:hAnsi="宋体" w:eastAsia="宋体" w:cs="宋体"/>
          <w:bCs/>
          <w:color w:val="auto"/>
          <w:szCs w:val="20"/>
          <w:highlight w:val="none"/>
          <w:lang w:val="en-US" w:eastAsia="zh-CN"/>
        </w:rPr>
        <w:t>（3）</w:t>
      </w:r>
      <w:r>
        <w:rPr>
          <w:rFonts w:hint="eastAsia"/>
          <w:color w:val="auto"/>
          <w:highlight w:val="none"/>
        </w:rPr>
        <w:t>合同履行期进度计划承诺</w:t>
      </w:r>
      <w:r>
        <w:rPr>
          <w:rFonts w:hint="eastAsia" w:ascii="宋体" w:hAnsi="宋体" w:eastAsia="宋体" w:cs="宋体"/>
          <w:bCs/>
          <w:color w:val="auto"/>
          <w:szCs w:val="20"/>
          <w:highlight w:val="none"/>
          <w:lang w:val="zh-CN" w:eastAsia="zh-CN"/>
        </w:rPr>
        <w:t>；</w:t>
      </w:r>
    </w:p>
    <w:p>
      <w:pPr>
        <w:spacing w:line="360" w:lineRule="auto"/>
        <w:ind w:left="420" w:leftChars="200" w:firstLine="105" w:firstLineChars="50"/>
        <w:rPr>
          <w:rFonts w:hint="eastAsia"/>
          <w:color w:val="auto"/>
          <w:highlight w:val="none"/>
          <w:lang w:eastAsia="zh-CN"/>
        </w:rPr>
      </w:pPr>
      <w:r>
        <w:rPr>
          <w:rFonts w:hint="eastAsia" w:ascii="宋体" w:hAnsi="宋体" w:eastAsia="宋体" w:cs="宋体"/>
          <w:bCs/>
          <w:color w:val="auto"/>
          <w:szCs w:val="20"/>
          <w:highlight w:val="none"/>
          <w:lang w:val="en-US" w:eastAsia="zh-CN"/>
        </w:rPr>
        <w:t>（</w:t>
      </w:r>
      <w:r>
        <w:rPr>
          <w:rFonts w:hint="eastAsia" w:ascii="宋体" w:hAnsi="宋体" w:cs="宋体"/>
          <w:bCs/>
          <w:color w:val="auto"/>
          <w:szCs w:val="20"/>
          <w:highlight w:val="none"/>
          <w:lang w:val="en-US" w:eastAsia="zh-CN"/>
        </w:rPr>
        <w:t>4</w:t>
      </w:r>
      <w:r>
        <w:rPr>
          <w:rFonts w:hint="eastAsia" w:ascii="宋体" w:hAnsi="宋体" w:eastAsia="宋体" w:cs="宋体"/>
          <w:bCs/>
          <w:color w:val="auto"/>
          <w:szCs w:val="20"/>
          <w:highlight w:val="none"/>
          <w:lang w:val="en-US" w:eastAsia="zh-CN"/>
        </w:rPr>
        <w:t>）</w:t>
      </w:r>
      <w:r>
        <w:rPr>
          <w:rFonts w:hint="eastAsia"/>
          <w:color w:val="auto"/>
          <w:highlight w:val="none"/>
        </w:rPr>
        <w:t>文明安全措施</w:t>
      </w:r>
      <w:r>
        <w:rPr>
          <w:rFonts w:hint="eastAsia"/>
          <w:color w:val="auto"/>
          <w:highlight w:val="none"/>
          <w:lang w:eastAsia="zh-CN"/>
        </w:rPr>
        <w:t>；</w:t>
      </w:r>
    </w:p>
    <w:p>
      <w:pPr>
        <w:spacing w:line="360" w:lineRule="auto"/>
        <w:ind w:left="420" w:leftChars="200" w:firstLine="105" w:firstLineChars="50"/>
        <w:rPr>
          <w:rFonts w:hint="eastAsia" w:ascii="宋体" w:hAnsi="宋体" w:eastAsia="宋体" w:cs="宋体"/>
          <w:bCs/>
          <w:color w:val="auto"/>
          <w:szCs w:val="20"/>
          <w:highlight w:val="none"/>
          <w:lang w:val="zh-CN"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售后服务方案</w:t>
      </w:r>
      <w:r>
        <w:rPr>
          <w:rFonts w:hint="eastAsia" w:ascii="宋体" w:hAnsi="宋体" w:cs="宋体"/>
          <w:bCs/>
          <w:color w:val="auto"/>
          <w:szCs w:val="20"/>
          <w:highlight w:val="none"/>
          <w:lang w:val="zh-CN" w:eastAsia="zh-CN"/>
        </w:rPr>
        <w:t>。</w:t>
      </w:r>
    </w:p>
    <w:p>
      <w:pPr>
        <w:pStyle w:val="46"/>
        <w:rPr>
          <w:color w:val="auto"/>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w:t>
      </w:r>
      <w:r>
        <w:rPr>
          <w:rFonts w:hint="eastAsia" w:ascii="宋体" w:hAnsi="宋体"/>
          <w:b/>
          <w:bCs/>
          <w:color w:val="auto"/>
          <w:kern w:val="0"/>
          <w:sz w:val="28"/>
          <w:szCs w:val="28"/>
          <w:highlight w:val="none"/>
          <w:lang w:val="en-US" w:eastAsia="zh-CN"/>
        </w:rPr>
        <w:t>8</w:t>
      </w:r>
      <w:r>
        <w:rPr>
          <w:rFonts w:hint="eastAsia" w:ascii="宋体" w:hAnsi="宋体"/>
          <w:b/>
          <w:bCs/>
          <w:color w:val="auto"/>
          <w:kern w:val="0"/>
          <w:sz w:val="28"/>
          <w:szCs w:val="28"/>
          <w:highlight w:val="none"/>
        </w:rPr>
        <w:t xml:space="preserve"> 拟派本项目负责人及主要人员情况表</w:t>
      </w:r>
    </w:p>
    <w:p>
      <w:pPr>
        <w:spacing w:line="360" w:lineRule="auto"/>
        <w:rPr>
          <w:rFonts w:ascii="宋体" w:hAnsi="宋体" w:cs="Tahoma"/>
          <w:color w:val="auto"/>
          <w:kern w:val="28"/>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default" w:asciiTheme="minorEastAsia" w:hAnsiTheme="minorEastAsia" w:eastAsiaTheme="minorEastAsia" w:cstheme="minorEastAsia"/>
                <w:color w:val="auto"/>
                <w:kern w:val="2"/>
                <w:sz w:val="21"/>
                <w:szCs w:val="21"/>
                <w:highlight w:val="none"/>
              </w:rPr>
            </w:pPr>
            <w:r>
              <w:rPr>
                <w:rFonts w:asciiTheme="minorEastAsia" w:hAnsiTheme="minorEastAsia" w:eastAsiaTheme="minorEastAsia" w:cstheme="minorEastAsia"/>
                <w:color w:val="auto"/>
                <w:kern w:val="2"/>
                <w:sz w:val="21"/>
                <w:szCs w:val="21"/>
                <w:highlight w:val="none"/>
              </w:rPr>
              <w:t>从事</w:t>
            </w:r>
            <w:r>
              <w:rPr>
                <w:rFonts w:asciiTheme="minorEastAsia" w:hAnsiTheme="minorEastAsia" w:eastAsiaTheme="minorEastAsia" w:cstheme="minorEastAsia"/>
                <w:color w:val="auto"/>
                <w:sz w:val="21"/>
                <w:szCs w:val="21"/>
                <w:highlight w:val="none"/>
              </w:rPr>
              <w:t>同类</w:t>
            </w:r>
            <w:r>
              <w:rPr>
                <w:rFonts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spacing w:before="120" w:line="360" w:lineRule="auto"/>
        <w:rPr>
          <w:rFonts w:ascii="宋体" w:hAnsi="宋体"/>
          <w:b/>
          <w:color w:val="auto"/>
          <w:szCs w:val="21"/>
          <w:highlight w:val="none"/>
        </w:rPr>
      </w:pPr>
      <w:r>
        <w:rPr>
          <w:rFonts w:hint="eastAsia" w:ascii="宋体" w:hAnsi="宋体"/>
          <w:b/>
          <w:color w:val="auto"/>
          <w:szCs w:val="21"/>
          <w:highlight w:val="none"/>
        </w:rPr>
        <w:t>注：1.在合同执行期间，报价人须设立项目负责人</w:t>
      </w:r>
      <w:r>
        <w:rPr>
          <w:rFonts w:hint="eastAsia" w:ascii="宋体" w:hAnsi="宋体"/>
          <w:b/>
          <w:color w:val="auto"/>
          <w:szCs w:val="21"/>
          <w:highlight w:val="none"/>
          <w:lang w:val="en-US" w:eastAsia="zh-CN"/>
        </w:rPr>
        <w:t>、</w:t>
      </w:r>
      <w:r>
        <w:rPr>
          <w:rFonts w:hint="eastAsia" w:ascii="宋体" w:hAnsi="宋体" w:cs="宋体"/>
          <w:b/>
          <w:bCs/>
          <w:color w:val="auto"/>
          <w:highlight w:val="none"/>
        </w:rPr>
        <w:t>项目</w:t>
      </w:r>
      <w:r>
        <w:rPr>
          <w:rFonts w:hint="eastAsia" w:ascii="宋体" w:hAnsi="宋体" w:cs="Arial Unicode MS"/>
          <w:b/>
          <w:bCs/>
          <w:color w:val="auto"/>
          <w:szCs w:val="21"/>
          <w:highlight w:val="none"/>
        </w:rPr>
        <w:t>管理和技术人员</w:t>
      </w:r>
      <w:r>
        <w:rPr>
          <w:rFonts w:hint="eastAsia" w:ascii="宋体" w:hAnsi="宋体" w:cs="Arial Unicode MS"/>
          <w:b/>
          <w:bCs/>
          <w:color w:val="auto"/>
          <w:szCs w:val="21"/>
          <w:highlight w:val="none"/>
          <w:lang w:val="en-US" w:eastAsia="zh-CN"/>
        </w:rPr>
        <w:t>、施工</w:t>
      </w:r>
      <w:r>
        <w:rPr>
          <w:rFonts w:hint="eastAsia" w:ascii="宋体" w:hAnsi="宋体" w:cs="Arial Unicode MS"/>
          <w:b/>
          <w:bCs/>
          <w:color w:val="auto"/>
          <w:szCs w:val="21"/>
          <w:highlight w:val="none"/>
        </w:rPr>
        <w:t>人员</w:t>
      </w:r>
      <w:r>
        <w:rPr>
          <w:rFonts w:hint="eastAsia" w:ascii="宋体" w:hAnsi="宋体"/>
          <w:b/>
          <w:color w:val="auto"/>
          <w:szCs w:val="21"/>
          <w:highlight w:val="none"/>
        </w:rPr>
        <w:t>，并在上表中列明；</w:t>
      </w:r>
    </w:p>
    <w:p>
      <w:pPr>
        <w:spacing w:line="360" w:lineRule="auto"/>
        <w:ind w:firstLine="413" w:firstLineChars="196"/>
        <w:rPr>
          <w:rFonts w:hint="eastAsia" w:ascii="宋体" w:hAnsi="宋体"/>
          <w:b/>
          <w:bCs/>
          <w:color w:val="auto"/>
          <w:szCs w:val="21"/>
          <w:highlight w:val="none"/>
        </w:rPr>
      </w:pPr>
      <w:r>
        <w:rPr>
          <w:rFonts w:hint="eastAsia" w:ascii="宋体" w:hAnsi="宋体"/>
          <w:b/>
          <w:color w:val="auto"/>
          <w:szCs w:val="21"/>
          <w:highlight w:val="none"/>
        </w:rPr>
        <w:t>2.需附上上表所列</w:t>
      </w:r>
      <w:r>
        <w:rPr>
          <w:rFonts w:hint="eastAsia" w:ascii="宋体" w:hAnsi="宋体" w:cs="宋体"/>
          <w:b/>
          <w:bCs/>
          <w:color w:val="auto"/>
          <w:highlight w:val="none"/>
        </w:rPr>
        <w:t>项目</w:t>
      </w:r>
      <w:r>
        <w:rPr>
          <w:rFonts w:hint="eastAsia" w:ascii="宋体" w:hAnsi="宋体" w:cs="Arial Unicode MS"/>
          <w:b/>
          <w:bCs/>
          <w:color w:val="auto"/>
          <w:szCs w:val="21"/>
          <w:highlight w:val="none"/>
        </w:rPr>
        <w:t>管理和技术人员</w:t>
      </w:r>
      <w:r>
        <w:rPr>
          <w:rFonts w:hint="eastAsia" w:ascii="宋体" w:hAnsi="宋体" w:cs="宋体"/>
          <w:b/>
          <w:bCs/>
          <w:color w:val="auto"/>
          <w:highlight w:val="none"/>
        </w:rPr>
        <w:t>职称证复印件及近3个月的社保证明原件（需加盖社保机构专用章）</w:t>
      </w:r>
      <w:r>
        <w:rPr>
          <w:rFonts w:hint="eastAsia" w:ascii="宋体" w:hAnsi="宋体"/>
          <w:b/>
          <w:bCs/>
          <w:color w:val="auto"/>
          <w:szCs w:val="21"/>
          <w:highlight w:val="none"/>
        </w:rPr>
        <w:t>。</w:t>
      </w:r>
    </w:p>
    <w:p>
      <w:pPr>
        <w:spacing w:line="360" w:lineRule="auto"/>
        <w:ind w:firstLine="413" w:firstLineChars="196"/>
        <w:rPr>
          <w:rFonts w:hint="eastAsia" w:ascii="宋体" w:hAnsi="宋体" w:cs="Arial Unicode MS"/>
          <w:b/>
          <w:bCs/>
          <w:color w:val="auto"/>
          <w:szCs w:val="21"/>
          <w:highlight w:val="none"/>
        </w:rPr>
      </w:pPr>
      <w:r>
        <w:rPr>
          <w:rFonts w:hint="eastAsia" w:ascii="宋体" w:hAnsi="宋体" w:cs="Arial Unicode MS"/>
          <w:b/>
          <w:bCs/>
          <w:color w:val="auto"/>
          <w:szCs w:val="21"/>
          <w:highlight w:val="none"/>
          <w:lang w:val="en-US" w:eastAsia="zh-CN"/>
        </w:rPr>
        <w:t>3.</w:t>
      </w:r>
      <w:r>
        <w:rPr>
          <w:rFonts w:hint="eastAsia" w:ascii="宋体" w:hAnsi="宋体" w:cs="Arial Unicode MS"/>
          <w:b/>
          <w:bCs/>
          <w:color w:val="auto"/>
          <w:szCs w:val="21"/>
          <w:highlight w:val="none"/>
        </w:rPr>
        <w:t>需附上上表所列</w:t>
      </w:r>
      <w:r>
        <w:rPr>
          <w:rFonts w:hint="eastAsia" w:ascii="宋体" w:hAnsi="宋体" w:cs="Arial Unicode MS"/>
          <w:b/>
          <w:bCs/>
          <w:color w:val="auto"/>
          <w:szCs w:val="21"/>
          <w:highlight w:val="none"/>
          <w:lang w:val="en-US" w:eastAsia="zh-CN"/>
        </w:rPr>
        <w:t>施工</w:t>
      </w:r>
      <w:r>
        <w:rPr>
          <w:rFonts w:hint="eastAsia" w:ascii="宋体" w:hAnsi="宋体" w:cs="Arial Unicode MS"/>
          <w:b/>
          <w:bCs/>
          <w:color w:val="auto"/>
          <w:szCs w:val="21"/>
          <w:highlight w:val="none"/>
        </w:rPr>
        <w:t>人员上岗证复印件及近3个月的社保证明原件（需加盖社保机构专用章）。</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19</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5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5592"/>
        <w:gridCol w:w="1058"/>
        <w:gridCol w:w="1113"/>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559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058"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13"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117"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559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559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独立承担民事责任的能力【提供有效的供应商营业执照或事业单位法人证书，或社会团体法人登记证书，或执业许可证）副本复印件；依法经国务院批准免予登记的社会组织的，应提供相应文件证明其依法免予登记。如投标人为自然人的需提供自然人身份证明。若以不具有独立承担民事责任能力的分支机构投标，须取得具有法人资格的总公司的授权书，并提供总公司营业执照副本复印件。】</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559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★具有良好的商业信誉和健全的财务会计制度【提供书面承诺声明】</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559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559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★有依法缴纳税收和社会保障资金的良好记录【提供书面承诺声明】</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559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559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9</w:t>
            </w:r>
          </w:p>
        </w:tc>
        <w:tc>
          <w:tcPr>
            <w:tcW w:w="559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10</w:t>
            </w:r>
          </w:p>
        </w:tc>
        <w:tc>
          <w:tcPr>
            <w:tcW w:w="559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559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559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13</w:t>
            </w:r>
          </w:p>
        </w:tc>
        <w:tc>
          <w:tcPr>
            <w:tcW w:w="559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14</w:t>
            </w:r>
          </w:p>
        </w:tc>
        <w:tc>
          <w:tcPr>
            <w:tcW w:w="5592" w:type="dxa"/>
            <w:tcBorders>
              <w:left w:val="single" w:color="000000" w:sz="4" w:space="0"/>
            </w:tcBorders>
            <w:vAlign w:val="center"/>
          </w:tcPr>
          <w:p>
            <w:pPr>
              <w:widowControl/>
              <w:snapToGrid w:val="0"/>
              <w:rPr>
                <w:rFonts w:hint="eastAsia" w:ascii="宋体" w:hAnsi="宋体"/>
                <w:color w:val="auto"/>
                <w:highlight w:val="none"/>
              </w:rPr>
            </w:pP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15</w:t>
            </w:r>
          </w:p>
        </w:tc>
        <w:tc>
          <w:tcPr>
            <w:tcW w:w="5592" w:type="dxa"/>
            <w:tcBorders>
              <w:left w:val="single" w:color="000000" w:sz="4" w:space="0"/>
            </w:tcBorders>
            <w:vAlign w:val="center"/>
          </w:tcPr>
          <w:p>
            <w:pPr>
              <w:widowControl/>
              <w:snapToGrid w:val="0"/>
              <w:rPr>
                <w:rFonts w:hint="eastAsia" w:ascii="宋体" w:hAnsi="宋体"/>
                <w:color w:val="auto"/>
                <w:highlight w:val="none"/>
              </w:rPr>
            </w:pP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16</w:t>
            </w:r>
          </w:p>
        </w:tc>
        <w:tc>
          <w:tcPr>
            <w:tcW w:w="5592" w:type="dxa"/>
            <w:tcBorders>
              <w:left w:val="single" w:color="000000" w:sz="4" w:space="0"/>
            </w:tcBorders>
            <w:vAlign w:val="center"/>
          </w:tcPr>
          <w:p>
            <w:pPr>
              <w:widowControl/>
              <w:snapToGrid w:val="0"/>
              <w:rPr>
                <w:rFonts w:hint="eastAsia" w:ascii="宋体" w:hAnsi="宋体" w:cs="Times New Roman"/>
                <w:color w:val="auto"/>
                <w:highlight w:val="none"/>
                <w:lang w:val="zh-CN" w:eastAsia="zh-CN"/>
              </w:rPr>
            </w:pPr>
            <w:r>
              <w:rPr>
                <w:rFonts w:hint="eastAsia" w:ascii="宋体" w:hAnsi="宋体" w:cs="Times New Roman"/>
                <w:color w:val="auto"/>
                <w:highlight w:val="none"/>
                <w:lang w:val="hr-HR" w:eastAsia="zh-CN"/>
              </w:rPr>
              <w:t>★</w:t>
            </w:r>
            <w:r>
              <w:rPr>
                <w:rFonts w:hint="eastAsia" w:ascii="宋体" w:hAnsi="宋体" w:cs="Times New Roman"/>
                <w:color w:val="auto"/>
                <w:highlight w:val="none"/>
                <w:lang w:val="zh-CN" w:eastAsia="zh-CN"/>
              </w:rPr>
              <w:t>《清单报价表》</w:t>
            </w:r>
            <w:r>
              <w:rPr>
                <w:rFonts w:hint="eastAsia" w:ascii="宋体" w:hAnsi="宋体" w:cs="Times New Roman"/>
                <w:color w:val="auto"/>
                <w:highlight w:val="none"/>
                <w:lang w:val="hr-HR" w:eastAsia="zh-CN"/>
              </w:rPr>
              <w:t>（含封面）原件</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17</w:t>
            </w:r>
          </w:p>
        </w:tc>
        <w:tc>
          <w:tcPr>
            <w:tcW w:w="559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Times New Roman"/>
                <w:color w:val="auto"/>
                <w:highlight w:val="none"/>
                <w:lang w:val="hr-HR" w:eastAsia="zh-CN"/>
              </w:rPr>
              <w:t>★</w:t>
            </w:r>
            <w:r>
              <w:rPr>
                <w:rFonts w:hint="eastAsia" w:ascii="宋体" w:hAnsi="宋体" w:cs="Times New Roman"/>
                <w:color w:val="auto"/>
                <w:highlight w:val="none"/>
                <w:lang w:val="zh-CN" w:eastAsia="zh-CN"/>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650" w:type="dxa"/>
            <w:vAlign w:val="center"/>
          </w:tcPr>
          <w:p>
            <w:pPr>
              <w:spacing w:before="240" w:line="360" w:lineRule="auto"/>
              <w:ind w:left="902" w:hanging="902"/>
              <w:jc w:val="center"/>
              <w:rPr>
                <w:rFonts w:hint="default" w:ascii="宋体" w:hAnsi="宋体" w:cs="Times New Roman"/>
                <w:color w:val="auto"/>
                <w:highlight w:val="none"/>
                <w:lang w:val="en-US" w:eastAsia="zh-CN"/>
              </w:rPr>
            </w:pPr>
            <w:r>
              <w:rPr>
                <w:rFonts w:hint="eastAsia" w:ascii="宋体" w:hAnsi="宋体" w:cs="Times New Roman"/>
                <w:color w:val="auto"/>
                <w:szCs w:val="21"/>
                <w:highlight w:val="none"/>
                <w:lang w:val="en-US" w:eastAsia="zh-CN"/>
              </w:rPr>
              <w:t>18</w:t>
            </w:r>
          </w:p>
        </w:tc>
        <w:tc>
          <w:tcPr>
            <w:tcW w:w="5592" w:type="dxa"/>
            <w:tcBorders>
              <w:left w:val="single" w:color="000000" w:sz="4" w:space="0"/>
            </w:tcBorders>
            <w:vAlign w:val="top"/>
          </w:tcPr>
          <w:p>
            <w:pPr>
              <w:widowControl/>
              <w:snapToGrid w:val="0"/>
              <w:rPr>
                <w:rFonts w:hint="eastAsia" w:ascii="宋体" w:hAnsi="宋体" w:cs="Times New Roman"/>
                <w:color w:val="auto"/>
                <w:highlight w:val="none"/>
                <w:lang w:val="hr-HR" w:eastAsia="zh-CN"/>
              </w:rPr>
            </w:pPr>
            <w:r>
              <w:rPr>
                <w:rFonts w:hint="eastAsia" w:ascii="宋体" w:hAnsi="宋体" w:cs="Times New Roman"/>
                <w:color w:val="auto"/>
                <w:highlight w:val="none"/>
                <w:lang w:val="zh-CN" w:eastAsia="zh-CN"/>
              </w:rPr>
              <w:t>★成交通知书由招标代理签发。在本项目获得中标，即是获得在广东省政府采购网中进行政府采购电子化采购执行平台参与议价的资格。成交单位收到通知书后以相同的报价，参与在广东省政府采购网中进行政府采购电子化采购执行平台以议价的方式进行定点采购流程</w:t>
            </w:r>
            <w:r>
              <w:rPr>
                <w:rFonts w:hint="eastAsia" w:ascii="宋体" w:hAnsi="宋体" w:cs="Times New Roman"/>
                <w:color w:val="auto"/>
                <w:highlight w:val="none"/>
                <w:lang w:val="en-US" w:eastAsia="zh-CN"/>
              </w:rPr>
              <w:t>,定点采购成功并签订合同之后方为本项目的正式成交单位</w:t>
            </w:r>
            <w:r>
              <w:rPr>
                <w:rFonts w:hint="eastAsia" w:ascii="宋体" w:hAnsi="宋体" w:cs="Times New Roman"/>
                <w:color w:val="auto"/>
                <w:highlight w:val="none"/>
                <w:lang w:val="zh-CN" w:eastAsia="zh-CN"/>
              </w:rPr>
              <w:t>。</w:t>
            </w:r>
          </w:p>
        </w:tc>
        <w:tc>
          <w:tcPr>
            <w:tcW w:w="1058" w:type="dxa"/>
            <w:vAlign w:val="center"/>
          </w:tcPr>
          <w:p>
            <w:pPr>
              <w:spacing w:before="240" w:line="360" w:lineRule="auto"/>
              <w:ind w:left="902" w:hanging="902"/>
              <w:jc w:val="center"/>
              <w:rPr>
                <w:rFonts w:ascii="宋体" w:hAnsi="宋体"/>
                <w:color w:val="auto"/>
                <w:szCs w:val="21"/>
                <w:highlight w:val="none"/>
              </w:rPr>
            </w:pPr>
          </w:p>
        </w:tc>
        <w:tc>
          <w:tcPr>
            <w:tcW w:w="1113" w:type="dxa"/>
            <w:vAlign w:val="center"/>
          </w:tcPr>
          <w:p>
            <w:pPr>
              <w:spacing w:before="240" w:line="360" w:lineRule="auto"/>
              <w:ind w:left="902" w:hanging="902"/>
              <w:jc w:val="center"/>
              <w:rPr>
                <w:rFonts w:ascii="宋体" w:hAnsi="宋体"/>
                <w:color w:val="auto"/>
                <w:szCs w:val="21"/>
                <w:highlight w:val="none"/>
              </w:rPr>
            </w:pPr>
          </w:p>
        </w:tc>
        <w:tc>
          <w:tcPr>
            <w:tcW w:w="1117"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r>
        <w:rPr>
          <w:rFonts w:hint="eastAsia" w:ascii="宋体" w:hAnsi="宋体"/>
          <w:b/>
          <w:bCs/>
          <w:color w:val="auto"/>
          <w:szCs w:val="21"/>
          <w:highlight w:val="none"/>
        </w:rPr>
        <w:t>说明：1、报价人必须对应竞争性磋商文件的 “★”号条款逐条应答并按要求填写下表。</w:t>
      </w:r>
    </w:p>
    <w:p>
      <w:pPr>
        <w:spacing w:line="360" w:lineRule="auto"/>
        <w:ind w:left="718" w:leftChars="342"/>
        <w:rPr>
          <w:rFonts w:hint="eastAsia" w:ascii="宋体" w:hAnsi="宋体"/>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68"/>
      <w:bookmarkEnd w:id="328"/>
      <w:bookmarkEnd w:id="329"/>
      <w:bookmarkEnd w:id="330"/>
      <w:bookmarkEnd w:id="331"/>
      <w:bookmarkEnd w:id="332"/>
      <w:bookmarkEnd w:id="334"/>
      <w:bookmarkEnd w:id="335"/>
      <w:bookmarkEnd w:id="336"/>
      <w:bookmarkEnd w:id="337"/>
      <w:bookmarkEnd w:id="338"/>
      <w:bookmarkEnd w:id="339"/>
      <w:bookmarkEnd w:id="340"/>
      <w:bookmarkEnd w:id="341"/>
      <w:bookmarkEnd w:id="342"/>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0</w:t>
      </w:r>
      <w:r>
        <w:rPr>
          <w:rFonts w:hint="eastAsia" w:ascii="宋体" w:hAnsi="宋体"/>
          <w:b/>
          <w:bCs/>
          <w:color w:val="auto"/>
          <w:kern w:val="0"/>
          <w:sz w:val="28"/>
          <w:szCs w:val="28"/>
          <w:highlight w:val="none"/>
        </w:rPr>
        <w:t xml:space="preserve">   ▲条款响应一览表</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项目名称</w:t>
      </w:r>
      <w:r>
        <w:rPr>
          <w:rFonts w:hint="eastAsia" w:ascii="宋体" w:hAnsi="宋体" w:cs="宋体"/>
          <w:color w:val="auto"/>
          <w:kern w:val="28"/>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项目编号：</w:t>
      </w:r>
    </w:p>
    <w:tbl>
      <w:tblPr>
        <w:tblStyle w:val="90"/>
        <w:tblW w:w="94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347" w:type="dxa"/>
            <w:tcBorders>
              <w:left w:val="single" w:color="000000" w:sz="4" w:space="0"/>
            </w:tcBorders>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带“▲”号响应内容</w:t>
            </w:r>
          </w:p>
        </w:tc>
        <w:tc>
          <w:tcPr>
            <w:tcW w:w="108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是否响应</w:t>
            </w:r>
          </w:p>
        </w:tc>
        <w:tc>
          <w:tcPr>
            <w:tcW w:w="1187"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偏离说明</w:t>
            </w:r>
          </w:p>
        </w:tc>
        <w:tc>
          <w:tcPr>
            <w:tcW w:w="1105"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1</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2</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3</w:t>
            </w:r>
          </w:p>
        </w:tc>
        <w:tc>
          <w:tcPr>
            <w:tcW w:w="5347" w:type="dxa"/>
            <w:tcBorders>
              <w:left w:val="single" w:color="000000" w:sz="4" w:space="0"/>
            </w:tcBorders>
            <w:vAlign w:val="center"/>
          </w:tcPr>
          <w:p>
            <w:pPr>
              <w:numPr>
                <w:ilvl w:val="0"/>
                <w:numId w:val="0"/>
              </w:numPr>
              <w:ind w:left="0" w:leftChars="0" w:firstLine="0" w:firstLineChars="0"/>
              <w:jc w:val="left"/>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jc w:val="center"/>
              <w:rPr>
                <w:rFonts w:ascii="宋体" w:hAnsi="宋体" w:cs="宋体"/>
                <w:color w:val="auto"/>
                <w:szCs w:val="21"/>
                <w:highlight w:val="none"/>
              </w:rPr>
            </w:pPr>
            <w:r>
              <w:rPr>
                <w:rFonts w:hint="eastAsia" w:ascii="宋体" w:hAnsi="宋体" w:cs="宋体"/>
                <w:color w:val="auto"/>
                <w:szCs w:val="21"/>
                <w:highlight w:val="none"/>
              </w:rPr>
              <w:t>4</w:t>
            </w:r>
          </w:p>
        </w:tc>
        <w:tc>
          <w:tcPr>
            <w:tcW w:w="5347" w:type="dxa"/>
            <w:tcBorders>
              <w:left w:val="single" w:color="000000" w:sz="4" w:space="0"/>
            </w:tcBorders>
            <w:vAlign w:val="center"/>
          </w:tcPr>
          <w:p>
            <w:pPr>
              <w:numPr>
                <w:ilvl w:val="0"/>
                <w:numId w:val="0"/>
              </w:numPr>
              <w:ind w:left="0" w:leftChars="0" w:firstLine="0" w:firstLineChars="0"/>
              <w:jc w:val="left"/>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jc w:val="center"/>
        </w:trPr>
        <w:tc>
          <w:tcPr>
            <w:tcW w:w="738" w:type="dxa"/>
            <w:vAlign w:val="center"/>
          </w:tcPr>
          <w:p>
            <w:pPr>
              <w:spacing w:before="240" w:line="360" w:lineRule="auto"/>
              <w:jc w:val="center"/>
              <w:rPr>
                <w:rFonts w:ascii="宋体" w:hAnsi="宋体" w:cs="宋体"/>
                <w:color w:val="auto"/>
                <w:szCs w:val="21"/>
                <w:highlight w:val="none"/>
              </w:rPr>
            </w:pPr>
            <w:r>
              <w:rPr>
                <w:rFonts w:hint="eastAsia" w:ascii="宋体" w:hAnsi="宋体" w:cs="宋体"/>
                <w:color w:val="auto"/>
                <w:szCs w:val="21"/>
                <w:highlight w:val="none"/>
              </w:rPr>
              <w:t>5</w:t>
            </w:r>
          </w:p>
        </w:tc>
        <w:tc>
          <w:tcPr>
            <w:tcW w:w="5347" w:type="dxa"/>
            <w:tcBorders>
              <w:left w:val="single" w:color="000000" w:sz="4" w:space="0"/>
            </w:tcBorders>
            <w:vAlign w:val="center"/>
          </w:tcPr>
          <w:p>
            <w:pPr>
              <w:numPr>
                <w:ilvl w:val="0"/>
                <w:numId w:val="0"/>
              </w:numPr>
              <w:ind w:left="0" w:leftChars="0" w:firstLine="0" w:firstLineChars="0"/>
              <w:jc w:val="left"/>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jc w:val="center"/>
        </w:trPr>
        <w:tc>
          <w:tcPr>
            <w:tcW w:w="738" w:type="dxa"/>
            <w:vAlign w:val="center"/>
          </w:tcPr>
          <w:p>
            <w:pPr>
              <w:spacing w:before="240"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5347" w:type="dxa"/>
            <w:tcBorders>
              <w:left w:val="single" w:color="000000" w:sz="4" w:space="0"/>
            </w:tcBorders>
            <w:vAlign w:val="center"/>
          </w:tcPr>
          <w:p>
            <w:pPr>
              <w:numPr>
                <w:ilvl w:val="0"/>
                <w:numId w:val="0"/>
              </w:numPr>
              <w:ind w:left="0" w:leftChars="0" w:firstLine="0" w:firstLineChars="0"/>
              <w:jc w:val="left"/>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jc w:val="center"/>
        </w:trPr>
        <w:tc>
          <w:tcPr>
            <w:tcW w:w="738" w:type="dxa"/>
            <w:vAlign w:val="center"/>
          </w:tcPr>
          <w:p>
            <w:pPr>
              <w:spacing w:before="240"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5347" w:type="dxa"/>
            <w:tcBorders>
              <w:left w:val="single" w:color="000000" w:sz="4" w:space="0"/>
            </w:tcBorders>
            <w:vAlign w:val="center"/>
          </w:tcPr>
          <w:p>
            <w:pPr>
              <w:numPr>
                <w:ilvl w:val="0"/>
                <w:numId w:val="0"/>
              </w:numPr>
              <w:ind w:left="0" w:leftChars="0" w:firstLine="0" w:firstLineChars="0"/>
              <w:jc w:val="left"/>
              <w:rPr>
                <w:rFonts w:hint="eastAsia" w:ascii="宋体" w:hAnsi="宋体" w:cs="宋体"/>
                <w:color w:val="auto"/>
                <w:szCs w:val="21"/>
                <w:highlight w:val="none"/>
                <w:lang w:val="en-US" w:eastAsia="zh-CN"/>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bl>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说明：1、报价人必须对应</w:t>
      </w:r>
      <w:r>
        <w:rPr>
          <w:rFonts w:hint="eastAsia" w:ascii="宋体" w:hAnsi="宋体" w:cs="宋体"/>
          <w:b/>
          <w:bCs/>
          <w:color w:val="auto"/>
          <w:szCs w:val="21"/>
          <w:highlight w:val="none"/>
          <w:lang w:eastAsia="zh-CN"/>
        </w:rPr>
        <w:t>竞争性磋商文件</w:t>
      </w:r>
      <w:r>
        <w:rPr>
          <w:rFonts w:hint="eastAsia" w:ascii="宋体" w:hAnsi="宋体" w:cs="宋体"/>
          <w:b/>
          <w:bCs/>
          <w:color w:val="auto"/>
          <w:szCs w:val="21"/>
          <w:highlight w:val="none"/>
        </w:rPr>
        <w:t>的 “</w:t>
      </w:r>
      <w:r>
        <w:rPr>
          <w:rFonts w:hint="eastAsia" w:ascii="宋体" w:hAnsi="宋体" w:cs="宋体"/>
          <w:color w:val="auto"/>
          <w:szCs w:val="21"/>
          <w:highlight w:val="none"/>
        </w:rPr>
        <w:t>▲</w:t>
      </w:r>
      <w:r>
        <w:rPr>
          <w:rFonts w:hint="eastAsia" w:ascii="宋体" w:hAnsi="宋体" w:cs="宋体"/>
          <w:b/>
          <w:bCs/>
          <w:color w:val="auto"/>
          <w:szCs w:val="21"/>
          <w:highlight w:val="none"/>
        </w:rPr>
        <w:t>”号条款逐条应答并按要求填写下表。</w:t>
      </w:r>
    </w:p>
    <w:p>
      <w:pPr>
        <w:rPr>
          <w:rFonts w:ascii="宋体" w:hAnsi="宋体" w:cs="宋体"/>
          <w:b/>
          <w:bCs/>
          <w:color w:val="auto"/>
          <w:kern w:val="0"/>
          <w:sz w:val="24"/>
          <w:highlight w:val="none"/>
        </w:rPr>
      </w:pPr>
      <w:r>
        <w:rPr>
          <w:rFonts w:hint="eastAsia" w:ascii="宋体" w:hAnsi="宋体" w:cs="宋体"/>
          <w:b/>
          <w:bCs/>
          <w:color w:val="auto"/>
          <w:szCs w:val="21"/>
          <w:highlight w:val="none"/>
        </w:rPr>
        <w:t>2、对完全响应的条目在下表相应列中标注“○”。对有偏离的条目在下表相应列中标注“×”，并简述偏离内容。</w:t>
      </w: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报价人全称（加盖公章）:</w:t>
      </w: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法定代表或其授权代表(</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p>
    <w:p>
      <w:pPr>
        <w:rPr>
          <w:rFonts w:ascii="宋体" w:hAnsi="宋体"/>
          <w:b/>
          <w:bCs/>
          <w:color w:val="auto"/>
          <w:kern w:val="0"/>
          <w:sz w:val="28"/>
          <w:szCs w:val="28"/>
          <w:highlight w:val="none"/>
        </w:rPr>
      </w:pPr>
      <w:r>
        <w:rPr>
          <w:rFonts w:hint="eastAsia" w:ascii="宋体" w:hAnsi="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报价人认为有必要说明的其他文件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文鼎CS书宋二">
    <w:altName w:val="宋体"/>
    <w:panose1 w:val="0201060901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oXO&#10;7tEAAAADAQAADwAAAAAAAAABACAAAAAiAAAAZHJzL2Rvd25yZXYueG1sUEsBAhQAFAAAAAgAh07i&#10;QLgxz57wAQAAuAMAAA4AAAAAAAAAAQAgAAAAIAEAAGRycy9lMm9Eb2MueG1sUEsFBgAAAAAGAAYA&#10;WQEAAIIFA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54</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1" name="图片 1"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4DC73839"/>
    <w:multiLevelType w:val="singleLevel"/>
    <w:tmpl w:val="4DC73839"/>
    <w:lvl w:ilvl="0" w:tentative="0">
      <w:start w:val="2"/>
      <w:numFmt w:val="decimal"/>
      <w:suff w:val="nothing"/>
      <w:lvlText w:val="%1）"/>
      <w:lvlJc w:val="left"/>
    </w:lvl>
  </w:abstractNum>
  <w:abstractNum w:abstractNumId="6">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lvlOverride w:ilvl="0">
      <w:startOverride w:val="1"/>
    </w:lvlOverride>
  </w:num>
  <w:num w:numId="2">
    <w:abstractNumId w:val="1"/>
  </w:num>
  <w:num w:numId="3">
    <w:abstractNumId w:val="7"/>
  </w:num>
  <w:num w:numId="4">
    <w:abstractNumId w:val="6"/>
  </w:num>
  <w:num w:numId="5">
    <w:abstractNumId w:val="4"/>
  </w:num>
  <w:num w:numId="6">
    <w:abstractNumId w:val="5"/>
  </w:num>
  <w:num w:numId="7">
    <w:abstractNumId w:val="8"/>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4544BB"/>
    <w:rsid w:val="005054B5"/>
    <w:rsid w:val="00511485"/>
    <w:rsid w:val="00542854"/>
    <w:rsid w:val="00545874"/>
    <w:rsid w:val="00553854"/>
    <w:rsid w:val="006E4DAE"/>
    <w:rsid w:val="007A5220"/>
    <w:rsid w:val="007C756C"/>
    <w:rsid w:val="00801945"/>
    <w:rsid w:val="00822326"/>
    <w:rsid w:val="00845AC9"/>
    <w:rsid w:val="008E4121"/>
    <w:rsid w:val="009F7297"/>
    <w:rsid w:val="00A50D6E"/>
    <w:rsid w:val="00C56CAD"/>
    <w:rsid w:val="00C86501"/>
    <w:rsid w:val="00CD3B18"/>
    <w:rsid w:val="00D71D8C"/>
    <w:rsid w:val="00D75658"/>
    <w:rsid w:val="00D908A5"/>
    <w:rsid w:val="00E6627F"/>
    <w:rsid w:val="00FA526C"/>
    <w:rsid w:val="01980809"/>
    <w:rsid w:val="01CF3A35"/>
    <w:rsid w:val="02E62206"/>
    <w:rsid w:val="03C36948"/>
    <w:rsid w:val="05006FA0"/>
    <w:rsid w:val="05014FC8"/>
    <w:rsid w:val="0639033A"/>
    <w:rsid w:val="06421AB1"/>
    <w:rsid w:val="06530631"/>
    <w:rsid w:val="07161791"/>
    <w:rsid w:val="084429CB"/>
    <w:rsid w:val="08694ADA"/>
    <w:rsid w:val="09407E21"/>
    <w:rsid w:val="0A9A3C00"/>
    <w:rsid w:val="0AE11E48"/>
    <w:rsid w:val="0BF136BB"/>
    <w:rsid w:val="0C045CD2"/>
    <w:rsid w:val="0CDF06FD"/>
    <w:rsid w:val="0D7E5EAD"/>
    <w:rsid w:val="0D8152E8"/>
    <w:rsid w:val="0D8D2929"/>
    <w:rsid w:val="0E294FAB"/>
    <w:rsid w:val="0E4105B3"/>
    <w:rsid w:val="0E504745"/>
    <w:rsid w:val="0E8C0A42"/>
    <w:rsid w:val="105C59F3"/>
    <w:rsid w:val="10D149BD"/>
    <w:rsid w:val="113F7D71"/>
    <w:rsid w:val="1143396C"/>
    <w:rsid w:val="116127C3"/>
    <w:rsid w:val="11A42212"/>
    <w:rsid w:val="13534EBF"/>
    <w:rsid w:val="137179C0"/>
    <w:rsid w:val="138013E6"/>
    <w:rsid w:val="1554593F"/>
    <w:rsid w:val="155E1FE4"/>
    <w:rsid w:val="167654DF"/>
    <w:rsid w:val="16A36F9A"/>
    <w:rsid w:val="199B7D6D"/>
    <w:rsid w:val="1A251978"/>
    <w:rsid w:val="1A3C0A9F"/>
    <w:rsid w:val="1A4C5B34"/>
    <w:rsid w:val="1B62425E"/>
    <w:rsid w:val="1B9B22B5"/>
    <w:rsid w:val="1C245DE6"/>
    <w:rsid w:val="1D461912"/>
    <w:rsid w:val="1D633DE0"/>
    <w:rsid w:val="1D9C254F"/>
    <w:rsid w:val="1DB9194A"/>
    <w:rsid w:val="1ED61FCD"/>
    <w:rsid w:val="1F1539B4"/>
    <w:rsid w:val="1F9E3FD7"/>
    <w:rsid w:val="20630372"/>
    <w:rsid w:val="20AB499A"/>
    <w:rsid w:val="210359FE"/>
    <w:rsid w:val="210C2156"/>
    <w:rsid w:val="216E2E07"/>
    <w:rsid w:val="22535329"/>
    <w:rsid w:val="22BF6C29"/>
    <w:rsid w:val="22C869D7"/>
    <w:rsid w:val="2301305E"/>
    <w:rsid w:val="233D3FD3"/>
    <w:rsid w:val="242C59D1"/>
    <w:rsid w:val="24EE7B33"/>
    <w:rsid w:val="255A3784"/>
    <w:rsid w:val="261C0F45"/>
    <w:rsid w:val="26827C89"/>
    <w:rsid w:val="26DE6E46"/>
    <w:rsid w:val="270213C1"/>
    <w:rsid w:val="281A7B38"/>
    <w:rsid w:val="28951CFD"/>
    <w:rsid w:val="2988523F"/>
    <w:rsid w:val="2A1810D7"/>
    <w:rsid w:val="2A4464A6"/>
    <w:rsid w:val="2B8F5A11"/>
    <w:rsid w:val="2C4C7B84"/>
    <w:rsid w:val="2CC3315B"/>
    <w:rsid w:val="2D447370"/>
    <w:rsid w:val="2E306885"/>
    <w:rsid w:val="2F030788"/>
    <w:rsid w:val="2F4A2ADE"/>
    <w:rsid w:val="2F60792E"/>
    <w:rsid w:val="32711968"/>
    <w:rsid w:val="348E0D5D"/>
    <w:rsid w:val="3496447F"/>
    <w:rsid w:val="354A32AA"/>
    <w:rsid w:val="35504E75"/>
    <w:rsid w:val="370D4E81"/>
    <w:rsid w:val="37532CF3"/>
    <w:rsid w:val="38A702D8"/>
    <w:rsid w:val="38E153FE"/>
    <w:rsid w:val="38EF2850"/>
    <w:rsid w:val="39144DD2"/>
    <w:rsid w:val="39544E87"/>
    <w:rsid w:val="39613E61"/>
    <w:rsid w:val="3A817547"/>
    <w:rsid w:val="3B91650A"/>
    <w:rsid w:val="3C160287"/>
    <w:rsid w:val="3C47493F"/>
    <w:rsid w:val="3C6B17F2"/>
    <w:rsid w:val="3CE25F07"/>
    <w:rsid w:val="3D116FAF"/>
    <w:rsid w:val="3F4426BB"/>
    <w:rsid w:val="3F536F7C"/>
    <w:rsid w:val="3FDD18C6"/>
    <w:rsid w:val="40A736FA"/>
    <w:rsid w:val="40B056D5"/>
    <w:rsid w:val="40F2232A"/>
    <w:rsid w:val="413E03B5"/>
    <w:rsid w:val="422B07EA"/>
    <w:rsid w:val="433C464F"/>
    <w:rsid w:val="44151C06"/>
    <w:rsid w:val="448249F1"/>
    <w:rsid w:val="45107480"/>
    <w:rsid w:val="45816D95"/>
    <w:rsid w:val="45BC0B50"/>
    <w:rsid w:val="464D743B"/>
    <w:rsid w:val="47F7074A"/>
    <w:rsid w:val="48BB5163"/>
    <w:rsid w:val="498664A7"/>
    <w:rsid w:val="4BA44348"/>
    <w:rsid w:val="4BC27EF0"/>
    <w:rsid w:val="4BD95E6C"/>
    <w:rsid w:val="4DBE3804"/>
    <w:rsid w:val="4E5221B2"/>
    <w:rsid w:val="4ECA1C10"/>
    <w:rsid w:val="4F9604F7"/>
    <w:rsid w:val="500819AE"/>
    <w:rsid w:val="51F3066E"/>
    <w:rsid w:val="52A95F17"/>
    <w:rsid w:val="53065C28"/>
    <w:rsid w:val="54A35848"/>
    <w:rsid w:val="55137FB5"/>
    <w:rsid w:val="56583B17"/>
    <w:rsid w:val="56A0651B"/>
    <w:rsid w:val="594E7C18"/>
    <w:rsid w:val="5A992F5B"/>
    <w:rsid w:val="5AC57659"/>
    <w:rsid w:val="5CE9656C"/>
    <w:rsid w:val="5CED4227"/>
    <w:rsid w:val="5DA26270"/>
    <w:rsid w:val="5DE55A9A"/>
    <w:rsid w:val="5E363818"/>
    <w:rsid w:val="5E421EBB"/>
    <w:rsid w:val="5F1123F4"/>
    <w:rsid w:val="5F4F61BA"/>
    <w:rsid w:val="5F9100C4"/>
    <w:rsid w:val="60FE7B59"/>
    <w:rsid w:val="613F1AFA"/>
    <w:rsid w:val="61C679A6"/>
    <w:rsid w:val="62113364"/>
    <w:rsid w:val="629F1549"/>
    <w:rsid w:val="62C8023F"/>
    <w:rsid w:val="633406B9"/>
    <w:rsid w:val="6468148A"/>
    <w:rsid w:val="658C426D"/>
    <w:rsid w:val="65FE204E"/>
    <w:rsid w:val="66CD6C6A"/>
    <w:rsid w:val="68594D45"/>
    <w:rsid w:val="68BC1C18"/>
    <w:rsid w:val="6A9D3A65"/>
    <w:rsid w:val="6AA5163B"/>
    <w:rsid w:val="6C3237AC"/>
    <w:rsid w:val="6CF57457"/>
    <w:rsid w:val="6D08160C"/>
    <w:rsid w:val="6D3C60BD"/>
    <w:rsid w:val="6D6E5707"/>
    <w:rsid w:val="6D757E5C"/>
    <w:rsid w:val="6DBB2FB8"/>
    <w:rsid w:val="6E032189"/>
    <w:rsid w:val="6E7252CC"/>
    <w:rsid w:val="6EEA3DBA"/>
    <w:rsid w:val="7151618F"/>
    <w:rsid w:val="73E10AC3"/>
    <w:rsid w:val="76AC3FB9"/>
    <w:rsid w:val="77D008D6"/>
    <w:rsid w:val="782D5791"/>
    <w:rsid w:val="785574EC"/>
    <w:rsid w:val="78E967AD"/>
    <w:rsid w:val="79C925F3"/>
    <w:rsid w:val="7A773046"/>
    <w:rsid w:val="7AAF5FDF"/>
    <w:rsid w:val="7B0503DB"/>
    <w:rsid w:val="7B2E0E6C"/>
    <w:rsid w:val="7B3D7122"/>
    <w:rsid w:val="7C561E66"/>
    <w:rsid w:val="7CC65E6E"/>
    <w:rsid w:val="7CE37D39"/>
    <w:rsid w:val="7D8D6193"/>
    <w:rsid w:val="7E753D57"/>
    <w:rsid w:val="7E7E2AD4"/>
    <w:rsid w:val="7F141DD7"/>
    <w:rsid w:val="7F601643"/>
    <w:rsid w:val="7FE953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3">
    <w:name w:val="Strong"/>
    <w:basedOn w:val="92"/>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paragraph" w:customStyle="1" w:styleId="97">
    <w:name w:val="Style1"/>
    <w:basedOn w:val="1"/>
    <w:qFormat/>
    <w:uiPriority w:val="0"/>
    <w:pPr>
      <w:widowControl/>
      <w:tabs>
        <w:tab w:val="left" w:pos="-720"/>
      </w:tabs>
      <w:spacing w:after="120" w:afterLines="0"/>
    </w:pPr>
    <w:rPr>
      <w:rFonts w:ascii="Times New Roman" w:hAnsi="Times New Roman" w:eastAsia="宋体" w:cs="Times New Roman"/>
      <w:spacing w:val="-3"/>
      <w:kern w:val="0"/>
      <w:sz w:val="24"/>
      <w:szCs w:val="20"/>
      <w:lang w:val="en-AU" w:eastAsia="en-US"/>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列出段落1"/>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12"/>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 w:type="character" w:customStyle="1" w:styleId="220">
    <w:name w:val="font71"/>
    <w:basedOn w:val="92"/>
    <w:qFormat/>
    <w:uiPriority w:val="0"/>
    <w:rPr>
      <w:rFonts w:hint="default" w:ascii="Times New Roman" w:hAnsi="Times New Roman" w:cs="Times New Roman"/>
      <w:color w:val="000000"/>
      <w:sz w:val="20"/>
      <w:szCs w:val="20"/>
      <w:u w:val="none"/>
    </w:rPr>
  </w:style>
  <w:style w:type="character" w:customStyle="1" w:styleId="221">
    <w:name w:val="font11"/>
    <w:basedOn w:val="92"/>
    <w:qFormat/>
    <w:uiPriority w:val="0"/>
    <w:rPr>
      <w:rFonts w:hint="eastAsia" w:ascii="宋体" w:hAnsi="宋体" w:eastAsia="宋体" w:cs="宋体"/>
      <w:color w:val="000000"/>
      <w:sz w:val="22"/>
      <w:szCs w:val="22"/>
      <w:u w:val="none"/>
    </w:rPr>
  </w:style>
  <w:style w:type="character" w:customStyle="1" w:styleId="222">
    <w:name w:val="font101"/>
    <w:basedOn w:val="92"/>
    <w:qFormat/>
    <w:uiPriority w:val="0"/>
    <w:rPr>
      <w:rFonts w:hint="eastAsia" w:ascii="宋体" w:hAnsi="宋体" w:eastAsia="宋体" w:cs="宋体"/>
      <w:color w:val="000000"/>
      <w:sz w:val="22"/>
      <w:szCs w:val="22"/>
      <w:u w:val="none"/>
    </w:rPr>
  </w:style>
  <w:style w:type="character" w:customStyle="1" w:styleId="223">
    <w:name w:val="font81"/>
    <w:basedOn w:val="92"/>
    <w:qFormat/>
    <w:uiPriority w:val="0"/>
    <w:rPr>
      <w:rFonts w:hint="eastAsia" w:ascii="宋体" w:hAnsi="宋体" w:eastAsia="宋体" w:cs="宋体"/>
      <w:color w:val="000000"/>
      <w:sz w:val="20"/>
      <w:szCs w:val="20"/>
      <w:u w:val="none"/>
    </w:rPr>
  </w:style>
  <w:style w:type="character" w:customStyle="1" w:styleId="224">
    <w:name w:val="font131"/>
    <w:basedOn w:val="9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101</Pages>
  <Words>9918</Words>
  <Characters>56537</Characters>
  <Lines>471</Lines>
  <Paragraphs>132</Paragraphs>
  <TotalTime>29</TotalTime>
  <ScaleCrop>false</ScaleCrop>
  <LinksUpToDate>false</LinksUpToDate>
  <CharactersWithSpaces>66323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2021-09-02T02:25:43Z</cp:lastPrinted>
  <dcterms:modified xsi:type="dcterms:W3CDTF">2021-09-02T02:25:46Z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