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9" w:lineRule="auto"/>
        <w:rPr/>
      </w:pPr>
      <w:r/>
    </w:p>
    <w:p>
      <w:pPr>
        <w:pStyle w:val="BodyText"/>
        <w:spacing w:line="259" w:lineRule="auto"/>
        <w:rPr/>
      </w:pPr>
      <w:r/>
    </w:p>
    <w:p>
      <w:pPr>
        <w:pStyle w:val="BodyText"/>
        <w:spacing w:line="259" w:lineRule="auto"/>
        <w:rPr/>
      </w:pPr>
      <w:r/>
    </w:p>
    <w:p>
      <w:pPr>
        <w:pStyle w:val="BodyText"/>
        <w:spacing w:line="260" w:lineRule="auto"/>
        <w:rPr/>
      </w:pPr>
      <w:r/>
    </w:p>
    <w:p>
      <w:pPr>
        <w:ind w:left="1308" w:right="1389" w:hanging="839"/>
        <w:spacing w:before="146" w:line="286" w:lineRule="auto"/>
        <w:outlineLvl w:val="0"/>
        <w:rPr>
          <w:rFonts w:ascii="SimHei" w:hAnsi="SimHei" w:eastAsia="SimHei" w:cs="SimHei"/>
          <w:sz w:val="45"/>
          <w:szCs w:val="45"/>
        </w:rPr>
      </w:pPr>
      <w:r>
        <w:rPr>
          <w:rFonts w:ascii="SimHei" w:hAnsi="SimHei" w:eastAsia="SimHei" w:cs="SimHei"/>
          <w:sz w:val="45"/>
          <w:szCs w:val="45"/>
          <w:b/>
          <w:bCs/>
          <w:spacing w:val="9"/>
        </w:rPr>
        <w:t>南沙区老旧小区改造项目(2025-2026年)</w:t>
      </w:r>
      <w:r>
        <w:rPr>
          <w:rFonts w:ascii="SimHei" w:hAnsi="SimHei" w:eastAsia="SimHei" w:cs="SimHei"/>
          <w:sz w:val="45"/>
          <w:szCs w:val="45"/>
          <w:spacing w:val="12"/>
        </w:rPr>
        <w:t xml:space="preserve"> </w:t>
      </w:r>
      <w:r>
        <w:rPr>
          <w:rFonts w:ascii="SimHei" w:hAnsi="SimHei" w:eastAsia="SimHei" w:cs="SimHei"/>
          <w:sz w:val="45"/>
          <w:szCs w:val="45"/>
          <w:b/>
          <w:bCs/>
          <w:spacing w:val="-9"/>
        </w:rPr>
        <w:t>现场监督巡查及动态评估项目合同</w:t>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4" w:lineRule="auto"/>
        <w:rPr/>
      </w:pPr>
      <w:r/>
    </w:p>
    <w:p>
      <w:pPr>
        <w:ind w:left="3113"/>
        <w:spacing w:before="91" w:line="219" w:lineRule="auto"/>
        <w:rPr>
          <w:rFonts w:ascii="SimSun" w:hAnsi="SimSun" w:eastAsia="SimSun" w:cs="SimSun"/>
          <w:sz w:val="28"/>
          <w:szCs w:val="28"/>
        </w:rPr>
      </w:pPr>
      <w:r>
        <w:rPr>
          <w:rFonts w:ascii="SimSun" w:hAnsi="SimSun" w:eastAsia="SimSun" w:cs="SimSun"/>
          <w:sz w:val="28"/>
          <w:szCs w:val="28"/>
          <w:spacing w:val="-3"/>
        </w:rPr>
        <w:t>合同编号：XXC-F25-001</w:t>
      </w:r>
    </w:p>
    <w:p>
      <w:pPr>
        <w:pStyle w:val="BodyText"/>
        <w:spacing w:line="473" w:lineRule="auto"/>
        <w:rPr/>
      </w:pPr>
      <w:r/>
    </w:p>
    <w:p>
      <w:pPr>
        <w:ind w:firstLine="9603"/>
        <w:spacing w:line="1640" w:lineRule="exact"/>
        <w:rPr/>
      </w:pPr>
      <w:r>
        <w:rPr>
          <w:position w:val="-32"/>
        </w:rPr>
        <w:drawing>
          <wp:inline distT="0" distB="0" distL="0" distR="0">
            <wp:extent cx="285724" cy="1041406"/>
            <wp:effectExtent l="0" t="0" r="0" b="0"/>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285724" cy="1041406"/>
                    </a:xfrm>
                    <a:prstGeom prst="rect">
                      <a:avLst/>
                    </a:prstGeom>
                  </pic:spPr>
                </pic:pic>
              </a:graphicData>
            </a:graphic>
          </wp:inline>
        </w:drawing>
      </w:r>
    </w:p>
    <w:p>
      <w:pPr>
        <w:pStyle w:val="BodyText"/>
        <w:spacing w:line="263" w:lineRule="auto"/>
        <w:rPr/>
      </w:pPr>
      <w:r/>
    </w:p>
    <w:p>
      <w:pPr>
        <w:pStyle w:val="BodyText"/>
        <w:spacing w:line="263" w:lineRule="auto"/>
        <w:rPr/>
      </w:pPr>
      <w:r/>
    </w:p>
    <w:p>
      <w:pPr>
        <w:ind w:firstLine="8993"/>
        <w:spacing w:line="2390" w:lineRule="exact"/>
        <w:rPr/>
      </w:pPr>
      <w:r>
        <w:rPr>
          <w:position w:val="-47"/>
        </w:rPr>
        <w:drawing>
          <wp:inline distT="0" distB="0" distL="0" distR="0">
            <wp:extent cx="679446" cy="1517545"/>
            <wp:effectExtent l="0" t="0" r="0" b="0"/>
            <wp:docPr id="4" name="IM 4"/>
            <wp:cNvGraphicFramePr/>
            <a:graphic>
              <a:graphicData uri="http://schemas.openxmlformats.org/drawingml/2006/picture">
                <pic:pic>
                  <pic:nvPicPr>
                    <pic:cNvPr id="4" name="IM 4"/>
                    <pic:cNvPicPr/>
                  </pic:nvPicPr>
                  <pic:blipFill>
                    <a:blip r:embed="rId2"/>
                    <a:stretch>
                      <a:fillRect/>
                    </a:stretch>
                  </pic:blipFill>
                  <pic:spPr>
                    <a:xfrm rot="0">
                      <a:off x="0" y="0"/>
                      <a:ext cx="679446" cy="1517545"/>
                    </a:xfrm>
                    <a:prstGeom prst="rect">
                      <a:avLst/>
                    </a:prstGeom>
                  </pic:spPr>
                </pic:pic>
              </a:graphicData>
            </a:graphic>
          </wp:inline>
        </w:drawing>
      </w:r>
    </w:p>
    <w:p>
      <w:pPr>
        <w:pStyle w:val="BodyText"/>
        <w:spacing w:line="265" w:lineRule="auto"/>
        <w:rPr/>
      </w:pPr>
      <w:r/>
    </w:p>
    <w:p>
      <w:pPr>
        <w:pStyle w:val="BodyText"/>
        <w:spacing w:line="266" w:lineRule="auto"/>
        <w:rPr/>
      </w:pPr>
      <w:r/>
    </w:p>
    <w:p>
      <w:pPr>
        <w:ind w:left="1417" w:right="1915" w:firstLine="10"/>
        <w:spacing w:before="91" w:line="391" w:lineRule="auto"/>
        <w:rPr>
          <w:rFonts w:ascii="SimSun" w:hAnsi="SimSun" w:eastAsia="SimSun" w:cs="SimSun"/>
          <w:sz w:val="28"/>
          <w:szCs w:val="28"/>
        </w:rPr>
      </w:pPr>
      <w:r>
        <w:rPr>
          <w:rFonts w:ascii="SimSun" w:hAnsi="SimSun" w:eastAsia="SimSun" w:cs="SimSun"/>
          <w:sz w:val="28"/>
          <w:szCs w:val="28"/>
          <w:b/>
          <w:bCs/>
          <w:spacing w:val="14"/>
        </w:rPr>
        <w:t>甲方(委托人):广州市南沙区城市更新土地整备中心</w:t>
      </w:r>
      <w:r>
        <w:rPr>
          <w:rFonts w:ascii="SimSun" w:hAnsi="SimSun" w:eastAsia="SimSun" w:cs="SimSun"/>
          <w:sz w:val="28"/>
          <w:szCs w:val="28"/>
          <w:spacing w:val="12"/>
        </w:rPr>
        <w:t xml:space="preserve"> </w:t>
      </w:r>
      <w:r>
        <w:rPr>
          <w:rFonts w:ascii="SimSun" w:hAnsi="SimSun" w:eastAsia="SimSun" w:cs="SimSun"/>
          <w:sz w:val="28"/>
          <w:szCs w:val="28"/>
          <w:b/>
          <w:bCs/>
          <w:spacing w:val="16"/>
        </w:rPr>
        <w:t>乙方(受托人):广州珠江监理咨询集团有限公司</w:t>
      </w:r>
    </w:p>
    <w:p>
      <w:pPr>
        <w:pStyle w:val="BodyText"/>
        <w:spacing w:line="331" w:lineRule="auto"/>
        <w:rPr/>
      </w:pPr>
      <w:r/>
    </w:p>
    <w:p>
      <w:pPr>
        <w:pStyle w:val="BodyText"/>
        <w:spacing w:line="331" w:lineRule="auto"/>
        <w:rPr/>
      </w:pPr>
      <w:r/>
    </w:p>
    <w:p>
      <w:pPr>
        <w:ind w:left="2943"/>
        <w:spacing w:before="91"/>
        <w:rPr>
          <w:rFonts w:ascii="SimHei" w:hAnsi="SimHei" w:eastAsia="SimHei" w:cs="SimHei"/>
          <w:sz w:val="28"/>
          <w:szCs w:val="28"/>
        </w:rPr>
      </w:pPr>
      <w:r>
        <w:rPr>
          <w:rFonts w:ascii="SimHei" w:hAnsi="SimHei" w:eastAsia="SimHei" w:cs="SimHei"/>
          <w:sz w:val="28"/>
          <w:szCs w:val="28"/>
          <w:spacing w:val="-12"/>
        </w:rPr>
        <w:t>签订日期：2025年</w:t>
      </w:r>
      <w:r>
        <w:rPr>
          <w:rFonts w:ascii="SimSun" w:hAnsi="SimSun" w:eastAsia="SimSun" w:cs="SimSun"/>
          <w:sz w:val="28"/>
          <w:szCs w:val="28"/>
          <w:spacing w:val="-12"/>
          <w:position w:val="-12"/>
        </w:rPr>
        <w:t>7</w:t>
      </w:r>
      <w:r>
        <w:rPr>
          <w:rFonts w:ascii="SimSun" w:hAnsi="SimSun" w:eastAsia="SimSun" w:cs="SimSun"/>
          <w:sz w:val="28"/>
          <w:szCs w:val="28"/>
          <w:spacing w:val="70"/>
          <w:position w:val="-12"/>
        </w:rPr>
        <w:t xml:space="preserve"> </w:t>
      </w:r>
      <w:r>
        <w:rPr>
          <w:rFonts w:ascii="SimHei" w:hAnsi="SimHei" w:eastAsia="SimHei" w:cs="SimHei"/>
          <w:sz w:val="28"/>
          <w:szCs w:val="28"/>
          <w:spacing w:val="-12"/>
        </w:rPr>
        <w:t>月</w:t>
      </w:r>
      <w:r>
        <w:rPr>
          <w:rFonts w:ascii="SimHei" w:hAnsi="SimHei" w:eastAsia="SimHei" w:cs="SimHei"/>
          <w:sz w:val="28"/>
          <w:szCs w:val="28"/>
          <w:spacing w:val="-12"/>
        </w:rPr>
        <w:t xml:space="preserve"> </w:t>
      </w:r>
      <w:r>
        <w:rPr>
          <w:rFonts w:ascii="SimSun" w:hAnsi="SimSun" w:eastAsia="SimSun" w:cs="SimSun"/>
          <w:sz w:val="28"/>
          <w:szCs w:val="28"/>
          <w:spacing w:val="-12"/>
          <w:position w:val="3"/>
        </w:rPr>
        <w:t>/ </w:t>
      </w:r>
      <w:r>
        <w:rPr>
          <w:rFonts w:ascii="SimHei" w:hAnsi="SimHei" w:eastAsia="SimHei" w:cs="SimHei"/>
          <w:sz w:val="28"/>
          <w:szCs w:val="28"/>
          <w:spacing w:val="-12"/>
          <w:position w:val="1"/>
        </w:rPr>
        <w:t>日</w:t>
      </w:r>
    </w:p>
    <w:p>
      <w:pPr>
        <w:sectPr>
          <w:pgSz w:w="11910" w:h="16850"/>
          <w:pgMar w:top="1432" w:right="60" w:bottom="0" w:left="1786" w:header="0" w:footer="0" w:gutter="0"/>
        </w:sectPr>
        <w:rPr>
          <w:rFonts w:ascii="SimHei" w:hAnsi="SimHei" w:eastAsia="SimHei" w:cs="SimHei"/>
          <w:sz w:val="28"/>
          <w:szCs w:val="28"/>
        </w:rPr>
      </w:pPr>
    </w:p>
    <w:p>
      <w:pPr>
        <w:ind w:left="10202"/>
        <w:spacing w:before="42" w:line="188" w:lineRule="auto"/>
        <w:rPr>
          <w:rFonts w:ascii="Times New Roman" w:hAnsi="Times New Roman" w:eastAsia="Times New Roman" w:cs="Times New Roman"/>
          <w:sz w:val="7"/>
          <w:szCs w:val="7"/>
        </w:rPr>
      </w:pPr>
      <w:r>
        <w:drawing>
          <wp:anchor distT="0" distB="0" distL="0" distR="0" simplePos="0" relativeHeight="251659264" behindDoc="0" locked="0" layoutInCell="0" allowOverlap="1">
            <wp:simplePos x="0" y="0"/>
            <wp:positionH relativeFrom="page">
              <wp:posOffset>2025676</wp:posOffset>
            </wp:positionH>
            <wp:positionV relativeFrom="page">
              <wp:posOffset>177801</wp:posOffset>
            </wp:positionV>
            <wp:extent cx="469879" cy="50822"/>
            <wp:effectExtent l="0" t="0" r="0" b="0"/>
            <wp:wrapNone/>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469879" cy="50822"/>
                    </a:xfrm>
                    <a:prstGeom prst="rect">
                      <a:avLst/>
                    </a:prstGeom>
                  </pic:spPr>
                </pic:pic>
              </a:graphicData>
            </a:graphic>
          </wp:anchor>
        </w:drawing>
      </w:r>
      <w:r>
        <w:rPr>
          <w:rFonts w:ascii="Times New Roman" w:hAnsi="Times New Roman" w:eastAsia="Times New Roman" w:cs="Times New Roman"/>
          <w:sz w:val="7"/>
          <w:szCs w:val="7"/>
        </w:rPr>
        <w:t>1</w:t>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pStyle w:val="BodyText"/>
        <w:spacing w:line="245" w:lineRule="auto"/>
        <w:rPr/>
      </w:pPr>
      <w:r/>
    </w:p>
    <w:p>
      <w:pPr>
        <w:ind w:firstLine="5822"/>
        <w:spacing w:line="1120" w:lineRule="exact"/>
        <w:rPr/>
      </w:pPr>
      <w:r>
        <w:drawing>
          <wp:anchor distT="0" distB="0" distL="0" distR="0" simplePos="0" relativeHeight="251658240" behindDoc="0" locked="0" layoutInCell="1" allowOverlap="1">
            <wp:simplePos x="0" y="0"/>
            <wp:positionH relativeFrom="column">
              <wp:posOffset>2300339</wp:posOffset>
            </wp:positionH>
            <wp:positionV relativeFrom="paragraph">
              <wp:posOffset>400361</wp:posOffset>
            </wp:positionV>
            <wp:extent cx="1066764" cy="292077"/>
            <wp:effectExtent l="0" t="0" r="0" b="0"/>
            <wp:wrapNone/>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066764" cy="292077"/>
                    </a:xfrm>
                    <a:prstGeom prst="rect">
                      <a:avLst/>
                    </a:prstGeom>
                  </pic:spPr>
                </pic:pic>
              </a:graphicData>
            </a:graphic>
          </wp:anchor>
        </w:drawing>
      </w:r>
      <w:r>
        <w:rPr>
          <w:position w:val="-22"/>
        </w:rPr>
        <w:drawing>
          <wp:inline distT="0" distB="0" distL="0" distR="0">
            <wp:extent cx="1504919" cy="711210"/>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504919" cy="711210"/>
                    </a:xfrm>
                    <a:prstGeom prst="rect">
                      <a:avLst/>
                    </a:prstGeom>
                  </pic:spPr>
                </pic:pic>
              </a:graphicData>
            </a:graphic>
          </wp:inline>
        </w:drawing>
      </w:r>
    </w:p>
    <w:p>
      <w:pPr>
        <w:spacing w:line="1120" w:lineRule="exact"/>
        <w:sectPr>
          <w:footerReference w:type="default" r:id="rId3"/>
          <w:pgSz w:w="16850" w:h="11910"/>
          <w:pgMar w:top="280" w:right="2527" w:bottom="1" w:left="2527" w:header="0" w:footer="0" w:gutter="0"/>
        </w:sectPr>
        <w:rPr/>
      </w:pPr>
    </w:p>
    <w:p>
      <w:pPr>
        <w:ind w:right="888" w:firstLine="479"/>
        <w:spacing w:before="40" w:line="274" w:lineRule="auto"/>
        <w:jc w:val="both"/>
        <w:rPr>
          <w:rFonts w:ascii="SimSun" w:hAnsi="SimSun" w:eastAsia="SimSun" w:cs="SimSun"/>
          <w:sz w:val="21"/>
          <w:szCs w:val="21"/>
        </w:rPr>
      </w:pPr>
      <w:r>
        <w:rPr>
          <w:rFonts w:ascii="SimSun" w:hAnsi="SimSun" w:eastAsia="SimSun" w:cs="SimSun"/>
          <w:sz w:val="21"/>
          <w:szCs w:val="21"/>
        </w:rPr>
        <w:t>甲、乙方根据《中华人民共和国政府采购法》及实施条例、《中华人民共和国民法典</w:t>
      </w:r>
      <w:r>
        <w:rPr>
          <w:rFonts w:ascii="SimSun" w:hAnsi="SimSun" w:eastAsia="SimSun" w:cs="SimSun"/>
          <w:sz w:val="21"/>
          <w:szCs w:val="21"/>
          <w:spacing w:val="-1"/>
        </w:rPr>
        <w:t>》及南沙区老旧</w:t>
      </w:r>
      <w:r>
        <w:rPr>
          <w:rFonts w:ascii="SimSun" w:hAnsi="SimSun" w:eastAsia="SimSun" w:cs="SimSun"/>
          <w:sz w:val="21"/>
          <w:szCs w:val="21"/>
        </w:rPr>
        <w:t xml:space="preserve"> </w:t>
      </w:r>
      <w:r>
        <w:rPr>
          <w:rFonts w:ascii="SimSun" w:hAnsi="SimSun" w:eastAsia="SimSun" w:cs="SimSun"/>
          <w:sz w:val="21"/>
          <w:szCs w:val="21"/>
          <w:spacing w:val="9"/>
        </w:rPr>
        <w:t>小区改造项目(2025-2026年)现场监督巡查及动态评估项目(项目编号：[202505-184098-0289])的采</w:t>
      </w:r>
      <w:r>
        <w:rPr>
          <w:rFonts w:ascii="SimSun" w:hAnsi="SimSun" w:eastAsia="SimSun" w:cs="SimSun"/>
          <w:sz w:val="21"/>
          <w:szCs w:val="21"/>
          <w:spacing w:val="3"/>
        </w:rPr>
        <w:t xml:space="preserve"> </w:t>
      </w:r>
      <w:r>
        <w:rPr>
          <w:rFonts w:ascii="SimSun" w:hAnsi="SimSun" w:eastAsia="SimSun" w:cs="SimSun"/>
          <w:sz w:val="21"/>
          <w:szCs w:val="21"/>
          <w:spacing w:val="1"/>
        </w:rPr>
        <w:t>购结果和招标文件的要求，经各方协商，本着平等互利和诚实</w:t>
      </w:r>
      <w:r>
        <w:rPr>
          <w:rFonts w:ascii="SimSun" w:hAnsi="SimSun" w:eastAsia="SimSun" w:cs="SimSun"/>
          <w:sz w:val="21"/>
          <w:szCs w:val="21"/>
        </w:rPr>
        <w:t>信用的原则，一致同意签订本合同，并共同 </w:t>
      </w:r>
      <w:r>
        <w:rPr>
          <w:rFonts w:ascii="SimSun" w:hAnsi="SimSun" w:eastAsia="SimSun" w:cs="SimSun"/>
          <w:sz w:val="21"/>
          <w:szCs w:val="21"/>
          <w:spacing w:val="-4"/>
        </w:rPr>
        <w:t>遵守如下条款：</w:t>
      </w:r>
    </w:p>
    <w:p>
      <w:pPr>
        <w:ind w:left="432"/>
        <w:spacing w:before="52" w:line="219" w:lineRule="auto"/>
        <w:rPr>
          <w:rFonts w:ascii="SimSun" w:hAnsi="SimSun" w:eastAsia="SimSun" w:cs="SimSun"/>
          <w:sz w:val="21"/>
          <w:szCs w:val="21"/>
        </w:rPr>
      </w:pPr>
      <w:r>
        <w:rPr>
          <w:rFonts w:ascii="SimSun" w:hAnsi="SimSun" w:eastAsia="SimSun" w:cs="SimSun"/>
          <w:sz w:val="21"/>
          <w:szCs w:val="21"/>
          <w:b/>
          <w:bCs/>
        </w:rPr>
        <w:t>第一条</w:t>
      </w:r>
      <w:r>
        <w:rPr>
          <w:rFonts w:ascii="SimSun" w:hAnsi="SimSun" w:eastAsia="SimSun" w:cs="SimSun"/>
          <w:sz w:val="21"/>
          <w:szCs w:val="21"/>
        </w:rPr>
        <w:t xml:space="preserve">  甲方委托乙方的工作内容和要求</w:t>
      </w:r>
    </w:p>
    <w:p>
      <w:pPr>
        <w:ind w:left="529"/>
        <w:spacing w:before="74" w:line="220" w:lineRule="auto"/>
        <w:rPr>
          <w:rFonts w:ascii="SimSun" w:hAnsi="SimSun" w:eastAsia="SimSun" w:cs="SimSun"/>
          <w:sz w:val="21"/>
          <w:szCs w:val="21"/>
        </w:rPr>
      </w:pPr>
      <w:r>
        <w:rPr>
          <w:rFonts w:ascii="SimSun" w:hAnsi="SimSun" w:eastAsia="SimSun" w:cs="SimSun"/>
          <w:sz w:val="21"/>
          <w:szCs w:val="21"/>
          <w:spacing w:val="15"/>
        </w:rPr>
        <w:t>(一)工作目标</w:t>
      </w:r>
    </w:p>
    <w:p>
      <w:pPr>
        <w:ind w:right="901" w:firstLine="429"/>
        <w:spacing w:before="77" w:line="289" w:lineRule="auto"/>
        <w:tabs>
          <w:tab w:val="left" w:pos="138"/>
        </w:tabs>
        <w:jc w:val="both"/>
        <w:rPr>
          <w:rFonts w:ascii="SimSun" w:hAnsi="SimSun" w:eastAsia="SimSun" w:cs="SimSun"/>
          <w:sz w:val="21"/>
          <w:szCs w:val="21"/>
        </w:rPr>
      </w:pPr>
      <w:r>
        <w:rPr>
          <w:rFonts w:ascii="SimSun" w:hAnsi="SimSun" w:eastAsia="SimSun" w:cs="SimSun"/>
          <w:sz w:val="21"/>
          <w:szCs w:val="21"/>
        </w:rPr>
        <w:t>为深入贯彻落实《广州市住房和城乡建设局关于印发广州市城市更新项目监督管理实施细则的通知》</w:t>
      </w:r>
      <w:r>
        <w:rPr>
          <w:rFonts w:ascii="SimSun" w:hAnsi="SimSun" w:eastAsia="SimSun" w:cs="SimSun"/>
          <w:sz w:val="21"/>
          <w:szCs w:val="21"/>
          <w:spacing w:val="13"/>
        </w:rPr>
        <w:t xml:space="preserve"> </w:t>
      </w:r>
      <w:r>
        <w:rPr>
          <w:rFonts w:ascii="SimSun" w:hAnsi="SimSun" w:eastAsia="SimSun" w:cs="SimSun"/>
          <w:sz w:val="21"/>
          <w:szCs w:val="21"/>
        </w:rPr>
        <w:tab/>
      </w:r>
      <w:r>
        <w:rPr>
          <w:rFonts w:ascii="SimSun" w:hAnsi="SimSun" w:eastAsia="SimSun" w:cs="SimSun"/>
          <w:sz w:val="21"/>
          <w:szCs w:val="21"/>
          <w:spacing w:val="6"/>
        </w:rPr>
        <w:t>(穗建规〔2021〕52号)文件精神，依据《广东省城镇老旧小区改造工作指引》《南沙区老旧小区改造</w:t>
      </w:r>
      <w:r>
        <w:rPr>
          <w:rFonts w:ascii="SimSun" w:hAnsi="SimSun" w:eastAsia="SimSun" w:cs="SimSun"/>
          <w:sz w:val="21"/>
          <w:szCs w:val="21"/>
          <w:spacing w:val="9"/>
        </w:rPr>
        <w:t xml:space="preserve"> </w:t>
      </w:r>
      <w:r>
        <w:rPr>
          <w:rFonts w:ascii="SimSun" w:hAnsi="SimSun" w:eastAsia="SimSun" w:cs="SimSun"/>
          <w:sz w:val="21"/>
          <w:szCs w:val="21"/>
        </w:rPr>
        <w:tab/>
      </w:r>
      <w:r>
        <w:rPr>
          <w:rFonts w:ascii="SimSun" w:hAnsi="SimSun" w:eastAsia="SimSun" w:cs="SimSun"/>
          <w:sz w:val="21"/>
          <w:szCs w:val="21"/>
          <w:spacing w:val="4"/>
        </w:rPr>
        <w:t>(2021-2025年)工作实施方案》文件要求，甲方作为广州市南沙区老旧小区改造全过程管理单位，进一</w:t>
      </w:r>
      <w:r>
        <w:rPr>
          <w:rFonts w:ascii="SimSun" w:hAnsi="SimSun" w:eastAsia="SimSun" w:cs="SimSun"/>
          <w:sz w:val="21"/>
          <w:szCs w:val="21"/>
          <w:spacing w:val="16"/>
        </w:rPr>
        <w:t xml:space="preserve"> </w:t>
      </w:r>
      <w:r>
        <w:rPr>
          <w:rFonts w:ascii="SimSun" w:hAnsi="SimSun" w:eastAsia="SimSun" w:cs="SimSun"/>
          <w:sz w:val="21"/>
          <w:szCs w:val="21"/>
          <w:spacing w:val="1"/>
        </w:rPr>
        <w:t>步充实、提高建设管理力量的数量、质量，对于</w:t>
      </w:r>
      <w:r>
        <w:rPr>
          <w:rFonts w:ascii="SimSun" w:hAnsi="SimSun" w:eastAsia="SimSun" w:cs="SimSun"/>
          <w:sz w:val="21"/>
          <w:szCs w:val="21"/>
        </w:rPr>
        <w:t>高质量推进城市有机更新、做好老旧小区改造民生实事项 </w:t>
      </w:r>
      <w:r>
        <w:rPr>
          <w:rFonts w:ascii="SimSun" w:hAnsi="SimSun" w:eastAsia="SimSun" w:cs="SimSun"/>
          <w:sz w:val="21"/>
          <w:szCs w:val="21"/>
          <w:spacing w:val="-1"/>
        </w:rPr>
        <w:t>目具有重要意义。现需通过委托第三方专业服务单位，协助推进甲方老旧小区改造项目管理、建</w:t>
      </w:r>
      <w:r>
        <w:rPr>
          <w:rFonts w:ascii="SimSun" w:hAnsi="SimSun" w:eastAsia="SimSun" w:cs="SimSun"/>
          <w:sz w:val="21"/>
          <w:szCs w:val="21"/>
          <w:spacing w:val="-2"/>
        </w:rPr>
        <w:t>设上新水</w:t>
      </w:r>
      <w:r>
        <w:rPr>
          <w:rFonts w:ascii="SimSun" w:hAnsi="SimSun" w:eastAsia="SimSun" w:cs="SimSun"/>
          <w:sz w:val="21"/>
          <w:szCs w:val="21"/>
        </w:rPr>
        <w:t xml:space="preserve">  </w:t>
      </w:r>
      <w:r>
        <w:rPr>
          <w:rFonts w:ascii="SimSun" w:hAnsi="SimSun" w:eastAsia="SimSun" w:cs="SimSun"/>
          <w:sz w:val="21"/>
          <w:szCs w:val="21"/>
        </w:rPr>
        <w:t>平，规范开展项目谋划、共同缔造、设计施工全过程质量管控等项目监督巡查、动态评估工作，高质量推</w:t>
      </w:r>
      <w:r>
        <w:rPr>
          <w:rFonts w:ascii="SimSun" w:hAnsi="SimSun" w:eastAsia="SimSun" w:cs="SimSun"/>
          <w:sz w:val="21"/>
          <w:szCs w:val="21"/>
          <w:spacing w:val="17"/>
        </w:rPr>
        <w:t xml:space="preserve"> </w:t>
      </w:r>
      <w:r>
        <w:rPr>
          <w:rFonts w:ascii="SimSun" w:hAnsi="SimSun" w:eastAsia="SimSun" w:cs="SimSun"/>
          <w:sz w:val="21"/>
          <w:szCs w:val="21"/>
          <w:spacing w:val="-1"/>
        </w:rPr>
        <w:t>进老旧小区改造实施，切实提高社区居民的满意度、幸福感、安全感。</w:t>
      </w:r>
    </w:p>
    <w:p>
      <w:pPr>
        <w:ind w:left="529"/>
        <w:spacing w:line="219" w:lineRule="auto"/>
        <w:rPr>
          <w:rFonts w:ascii="SimSun" w:hAnsi="SimSun" w:eastAsia="SimSun" w:cs="SimSun"/>
          <w:sz w:val="21"/>
          <w:szCs w:val="21"/>
        </w:rPr>
      </w:pPr>
      <w:r>
        <w:rPr>
          <w:rFonts w:ascii="SimSun" w:hAnsi="SimSun" w:eastAsia="SimSun" w:cs="SimSun"/>
          <w:sz w:val="21"/>
          <w:szCs w:val="21"/>
          <w:spacing w:val="15"/>
        </w:rPr>
        <w:t>(三)工作内容</w:t>
      </w:r>
    </w:p>
    <w:p>
      <w:pPr>
        <w:ind w:left="429"/>
        <w:spacing w:before="59" w:line="218" w:lineRule="auto"/>
        <w:rPr>
          <w:rFonts w:ascii="SimSun" w:hAnsi="SimSun" w:eastAsia="SimSun" w:cs="SimSun"/>
          <w:sz w:val="21"/>
          <w:szCs w:val="21"/>
        </w:rPr>
      </w:pPr>
      <w:r>
        <w:drawing>
          <wp:anchor distT="0" distB="0" distL="0" distR="0" simplePos="0" relativeHeight="251660288" behindDoc="1" locked="0" layoutInCell="1" allowOverlap="1">
            <wp:simplePos x="0" y="0"/>
            <wp:positionH relativeFrom="column">
              <wp:posOffset>6639123</wp:posOffset>
            </wp:positionH>
            <wp:positionV relativeFrom="paragraph">
              <wp:posOffset>247266</wp:posOffset>
            </wp:positionV>
            <wp:extent cx="93779" cy="1176661"/>
            <wp:effectExtent l="0" t="0" r="0" b="0"/>
            <wp:wrapNone/>
            <wp:docPr id="12" name="IM 12"/>
            <wp:cNvGraphicFramePr/>
            <a:graphic>
              <a:graphicData uri="http://schemas.openxmlformats.org/drawingml/2006/picture">
                <pic:pic>
                  <pic:nvPicPr>
                    <pic:cNvPr id="12" name="IM 12"/>
                    <pic:cNvPicPr/>
                  </pic:nvPicPr>
                  <pic:blipFill>
                    <a:blip r:embed="rId8"/>
                    <a:stretch>
                      <a:fillRect/>
                    </a:stretch>
                  </pic:blipFill>
                  <pic:spPr>
                    <a:xfrm rot="0">
                      <a:off x="0" y="0"/>
                      <a:ext cx="93779" cy="1176661"/>
                    </a:xfrm>
                    <a:prstGeom prst="rect">
                      <a:avLst/>
                    </a:prstGeom>
                  </pic:spPr>
                </pic:pic>
              </a:graphicData>
            </a:graphic>
          </wp:anchor>
        </w:drawing>
      </w:r>
      <w:r>
        <w:rPr>
          <w:rFonts w:ascii="SimSun" w:hAnsi="SimSun" w:eastAsia="SimSun" w:cs="SimSun"/>
          <w:sz w:val="21"/>
          <w:szCs w:val="21"/>
          <w:spacing w:val="-1"/>
        </w:rPr>
        <w:t>1.动态评估</w:t>
      </w:r>
    </w:p>
    <w:p>
      <w:pPr>
        <w:ind w:left="429"/>
        <w:spacing w:before="102" w:line="218" w:lineRule="auto"/>
        <w:rPr>
          <w:rFonts w:ascii="SimSun" w:hAnsi="SimSun" w:eastAsia="SimSun" w:cs="SimSun"/>
          <w:sz w:val="21"/>
          <w:szCs w:val="21"/>
        </w:rPr>
      </w:pPr>
      <w:r>
        <w:rPr>
          <w:rFonts w:ascii="SimSun" w:hAnsi="SimSun" w:eastAsia="SimSun" w:cs="SimSun"/>
          <w:sz w:val="21"/>
          <w:szCs w:val="21"/>
          <w:spacing w:val="-1"/>
        </w:rPr>
        <w:t>配合甲方开展项目全过程动态评估工作，工作包括但不限于以</w:t>
      </w:r>
      <w:r>
        <w:rPr>
          <w:rFonts w:ascii="SimSun" w:hAnsi="SimSun" w:eastAsia="SimSun" w:cs="SimSun"/>
          <w:sz w:val="21"/>
          <w:szCs w:val="21"/>
          <w:spacing w:val="-2"/>
        </w:rPr>
        <w:t>下内容：</w:t>
      </w:r>
    </w:p>
    <w:p>
      <w:pPr>
        <w:ind w:right="1015" w:firstLine="529"/>
        <w:spacing w:before="94" w:line="254" w:lineRule="auto"/>
        <w:rPr>
          <w:rFonts w:ascii="SimSun" w:hAnsi="SimSun" w:eastAsia="SimSun" w:cs="SimSun"/>
          <w:sz w:val="21"/>
          <w:szCs w:val="21"/>
        </w:rPr>
      </w:pPr>
      <w:r>
        <w:rPr>
          <w:rFonts w:ascii="SimSun" w:hAnsi="SimSun" w:eastAsia="SimSun" w:cs="SimSun"/>
          <w:sz w:val="21"/>
          <w:szCs w:val="21"/>
          <w:spacing w:val="3"/>
        </w:rPr>
        <w:t>(1)项目储备库管理。协助组织相关单位摸清南沙区既有城镇老旧小区性质、配套设施、居民改造</w:t>
      </w:r>
      <w:r>
        <w:rPr>
          <w:rFonts w:ascii="SimSun" w:hAnsi="SimSun" w:eastAsia="SimSun" w:cs="SimSun"/>
          <w:sz w:val="21"/>
          <w:szCs w:val="21"/>
        </w:rPr>
        <w:t xml:space="preserve"> </w:t>
      </w:r>
      <w:r>
        <w:rPr>
          <w:rFonts w:ascii="SimSun" w:hAnsi="SimSun" w:eastAsia="SimSun" w:cs="SimSun"/>
          <w:sz w:val="21"/>
          <w:szCs w:val="21"/>
        </w:rPr>
        <w:t>意愿等基本情况，对南沙区老旧小区改造项目储备库进</w:t>
      </w:r>
      <w:r>
        <w:rPr>
          <w:rFonts w:ascii="SimSun" w:hAnsi="SimSun" w:eastAsia="SimSun" w:cs="SimSun"/>
          <w:sz w:val="21"/>
          <w:szCs w:val="21"/>
          <w:spacing w:val="-1"/>
        </w:rPr>
        <w:t>行动态管理。</w:t>
      </w:r>
    </w:p>
    <w:p>
      <w:pPr>
        <w:ind w:right="1012" w:firstLine="529"/>
        <w:spacing w:before="61" w:line="255" w:lineRule="auto"/>
        <w:rPr>
          <w:rFonts w:ascii="SimSun" w:hAnsi="SimSun" w:eastAsia="SimSun" w:cs="SimSun"/>
          <w:sz w:val="21"/>
          <w:szCs w:val="21"/>
        </w:rPr>
      </w:pPr>
      <w:r>
        <w:rPr>
          <w:rFonts w:ascii="SimSun" w:hAnsi="SimSun" w:eastAsia="SimSun" w:cs="SimSun"/>
          <w:sz w:val="21"/>
          <w:szCs w:val="21"/>
          <w:spacing w:val="3"/>
        </w:rPr>
        <w:t>(2)项目谋划。协助结合街区规划、项目改造申请情况等，对老旧小区改造项目周边存量资源进行</w:t>
      </w:r>
      <w:r>
        <w:rPr>
          <w:rFonts w:ascii="SimSun" w:hAnsi="SimSun" w:eastAsia="SimSun" w:cs="SimSun"/>
          <w:sz w:val="21"/>
          <w:szCs w:val="21"/>
          <w:spacing w:val="2"/>
        </w:rPr>
        <w:t xml:space="preserve"> </w:t>
      </w:r>
      <w:r>
        <w:rPr>
          <w:rFonts w:ascii="SimSun" w:hAnsi="SimSun" w:eastAsia="SimSun" w:cs="SimSun"/>
          <w:sz w:val="21"/>
          <w:szCs w:val="21"/>
          <w:spacing w:val="-1"/>
        </w:rPr>
        <w:t>摸查，谋划南沙区老旧小区改造特亮点项目。</w:t>
      </w:r>
    </w:p>
    <w:p>
      <w:pPr>
        <w:ind w:right="917" w:firstLine="529"/>
        <w:spacing w:before="89" w:line="254" w:lineRule="auto"/>
        <w:rPr>
          <w:rFonts w:ascii="SimSun" w:hAnsi="SimSun" w:eastAsia="SimSun" w:cs="SimSun"/>
          <w:sz w:val="21"/>
          <w:szCs w:val="21"/>
        </w:rPr>
      </w:pPr>
      <w:r>
        <w:rPr>
          <w:rFonts w:ascii="SimSun" w:hAnsi="SimSun" w:eastAsia="SimSun" w:cs="SimSun"/>
          <w:sz w:val="21"/>
          <w:szCs w:val="21"/>
          <w:spacing w:val="2"/>
        </w:rPr>
        <w:t>(3)年度改造计划制定。协助结合老旧小区改造项目改造申请情况、街区规划、项目评估标准等，</w:t>
      </w:r>
      <w:r>
        <w:rPr>
          <w:rFonts w:ascii="SimSun" w:hAnsi="SimSun" w:eastAsia="SimSun" w:cs="SimSun"/>
          <w:sz w:val="21"/>
          <w:szCs w:val="21"/>
        </w:rPr>
        <w:t xml:space="preserve">  </w:t>
      </w:r>
      <w:r>
        <w:rPr>
          <w:rFonts w:ascii="SimSun" w:hAnsi="SimSun" w:eastAsia="SimSun" w:cs="SimSun"/>
          <w:sz w:val="21"/>
          <w:szCs w:val="21"/>
          <w:spacing w:val="1"/>
        </w:rPr>
        <w:t>明确项目评估机制，通过对递交了改造申请的项目进行</w:t>
      </w:r>
      <w:r>
        <w:rPr>
          <w:rFonts w:ascii="SimSun" w:hAnsi="SimSun" w:eastAsia="SimSun" w:cs="SimSun"/>
          <w:sz w:val="21"/>
          <w:szCs w:val="21"/>
        </w:rPr>
        <w:t>量化计分、排序等方式，确定年度计划改造项目。</w:t>
      </w:r>
    </w:p>
    <w:p>
      <w:pPr>
        <w:ind w:right="1013" w:firstLine="529"/>
        <w:spacing w:before="84" w:line="254" w:lineRule="auto"/>
        <w:rPr>
          <w:rFonts w:ascii="SimSun" w:hAnsi="SimSun" w:eastAsia="SimSun" w:cs="SimSun"/>
          <w:sz w:val="21"/>
          <w:szCs w:val="21"/>
        </w:rPr>
      </w:pPr>
      <w:r>
        <w:drawing>
          <wp:anchor distT="0" distB="0" distL="0" distR="0" simplePos="0" relativeHeight="251661312" behindDoc="0" locked="0" layoutInCell="1" allowOverlap="1">
            <wp:simplePos x="0" y="0"/>
            <wp:positionH relativeFrom="column">
              <wp:posOffset>6496034</wp:posOffset>
            </wp:positionH>
            <wp:positionV relativeFrom="paragraph">
              <wp:posOffset>156326</wp:posOffset>
            </wp:positionV>
            <wp:extent cx="229773" cy="1536617"/>
            <wp:effectExtent l="0" t="0" r="0" b="0"/>
            <wp:wrapNone/>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229773" cy="1536617"/>
                    </a:xfrm>
                    <a:prstGeom prst="rect">
                      <a:avLst/>
                    </a:prstGeom>
                  </pic:spPr>
                </pic:pic>
              </a:graphicData>
            </a:graphic>
          </wp:anchor>
        </w:drawing>
      </w:r>
      <w:r>
        <w:rPr>
          <w:rFonts w:ascii="SimSun" w:hAnsi="SimSun" w:eastAsia="SimSun" w:cs="SimSun"/>
          <w:sz w:val="21"/>
          <w:szCs w:val="21"/>
          <w:spacing w:val="8"/>
        </w:rPr>
        <w:t>(4)开展共同缔造活动。协助统筹协调各镇(街)、社区居民委员会、小区居</w:t>
      </w:r>
      <w:r>
        <w:rPr>
          <w:rFonts w:ascii="SimSun" w:hAnsi="SimSun" w:eastAsia="SimSun" w:cs="SimSun"/>
          <w:sz w:val="21"/>
          <w:szCs w:val="21"/>
          <w:spacing w:val="7"/>
        </w:rPr>
        <w:t>民、物业服务企业等</w:t>
      </w:r>
      <w:r>
        <w:rPr>
          <w:rFonts w:ascii="SimSun" w:hAnsi="SimSun" w:eastAsia="SimSun" w:cs="SimSun"/>
          <w:sz w:val="21"/>
          <w:szCs w:val="21"/>
        </w:rPr>
        <w:t xml:space="preserve"> </w:t>
      </w:r>
      <w:r>
        <w:rPr>
          <w:rFonts w:ascii="SimSun" w:hAnsi="SimSun" w:eastAsia="SimSun" w:cs="SimSun"/>
          <w:sz w:val="21"/>
          <w:szCs w:val="21"/>
        </w:rPr>
        <w:t>共同推进老旧小区改造项目改造，建立联动管理机制，开展</w:t>
      </w:r>
      <w:r>
        <w:rPr>
          <w:rFonts w:ascii="SimSun" w:hAnsi="SimSun" w:eastAsia="SimSun" w:cs="SimSun"/>
          <w:sz w:val="21"/>
          <w:szCs w:val="21"/>
          <w:spacing w:val="-1"/>
        </w:rPr>
        <w:t>共同缔造活动。</w:t>
      </w:r>
    </w:p>
    <w:p>
      <w:pPr>
        <w:ind w:left="429"/>
        <w:spacing w:before="42" w:line="219" w:lineRule="auto"/>
        <w:rPr>
          <w:rFonts w:ascii="SimSun" w:hAnsi="SimSun" w:eastAsia="SimSun" w:cs="SimSun"/>
          <w:sz w:val="21"/>
          <w:szCs w:val="21"/>
        </w:rPr>
      </w:pPr>
      <w:r>
        <w:rPr>
          <w:rFonts w:ascii="SimSun" w:hAnsi="SimSun" w:eastAsia="SimSun" w:cs="SimSun"/>
          <w:sz w:val="21"/>
          <w:szCs w:val="21"/>
        </w:rPr>
        <w:t>2.计划督办</w:t>
      </w:r>
    </w:p>
    <w:p>
      <w:pPr>
        <w:ind w:right="992" w:firstLine="429"/>
        <w:spacing w:before="110" w:line="275" w:lineRule="auto"/>
        <w:rPr>
          <w:rFonts w:ascii="SimSun" w:hAnsi="SimSun" w:eastAsia="SimSun" w:cs="SimSun"/>
          <w:sz w:val="21"/>
          <w:szCs w:val="21"/>
        </w:rPr>
      </w:pPr>
      <w:r>
        <w:rPr>
          <w:rFonts w:ascii="SimSun" w:hAnsi="SimSun" w:eastAsia="SimSun" w:cs="SimSun"/>
          <w:sz w:val="21"/>
          <w:szCs w:val="21"/>
          <w:spacing w:val="1"/>
        </w:rPr>
        <w:t>配合甲方开展项目全过程计划督办，对纳入改造规划/计划的项目实行全生命周期计划管理，工作包</w:t>
      </w:r>
      <w:r>
        <w:rPr>
          <w:rFonts w:ascii="SimSun" w:hAnsi="SimSun" w:eastAsia="SimSun" w:cs="SimSun"/>
          <w:sz w:val="21"/>
          <w:szCs w:val="21"/>
        </w:rPr>
        <w:t xml:space="preserve"> </w:t>
      </w:r>
      <w:r>
        <w:rPr>
          <w:rFonts w:ascii="SimSun" w:hAnsi="SimSun" w:eastAsia="SimSun" w:cs="SimSun"/>
          <w:sz w:val="21"/>
          <w:szCs w:val="21"/>
          <w:spacing w:val="-4"/>
        </w:rPr>
        <w:t>括但不限于以下内容：</w:t>
      </w:r>
    </w:p>
    <w:p>
      <w:pPr>
        <w:ind w:right="923" w:firstLine="529"/>
        <w:spacing w:before="24" w:line="261" w:lineRule="auto"/>
        <w:rPr>
          <w:rFonts w:ascii="SimSun" w:hAnsi="SimSun" w:eastAsia="SimSun" w:cs="SimSun"/>
          <w:sz w:val="21"/>
          <w:szCs w:val="21"/>
        </w:rPr>
      </w:pPr>
      <w:r>
        <w:rPr>
          <w:rFonts w:ascii="SimSun" w:hAnsi="SimSun" w:eastAsia="SimSun" w:cs="SimSun"/>
          <w:sz w:val="21"/>
          <w:szCs w:val="21"/>
          <w:spacing w:val="3"/>
        </w:rPr>
        <w:t>(1)计划制定。按照“编制一执行一控制—调整—再执行”原则协助工程进度控制，对项目一级总</w:t>
      </w:r>
      <w:r>
        <w:rPr>
          <w:rFonts w:ascii="SimSun" w:hAnsi="SimSun" w:eastAsia="SimSun" w:cs="SimSun"/>
          <w:sz w:val="21"/>
          <w:szCs w:val="21"/>
          <w:spacing w:val="10"/>
        </w:rPr>
        <w:t xml:space="preserve"> </w:t>
      </w:r>
      <w:r>
        <w:rPr>
          <w:rFonts w:ascii="SimSun" w:hAnsi="SimSun" w:eastAsia="SimSun" w:cs="SimSun"/>
          <w:sz w:val="21"/>
          <w:szCs w:val="21"/>
          <w:spacing w:val="3"/>
        </w:rPr>
        <w:t>控计划及项目节点计划(覆盖不限于计划申报、方案编制、立项申报、</w:t>
      </w:r>
      <w:r>
        <w:rPr>
          <w:rFonts w:ascii="SimSun" w:hAnsi="SimSun" w:eastAsia="SimSun" w:cs="SimSun"/>
          <w:sz w:val="21"/>
          <w:szCs w:val="21"/>
          <w:spacing w:val="2"/>
        </w:rPr>
        <w:t>招投标、实施监管、竣工验收结算</w:t>
      </w:r>
      <w:r>
        <w:rPr>
          <w:rFonts w:ascii="SimSun" w:hAnsi="SimSun" w:eastAsia="SimSun" w:cs="SimSun"/>
          <w:sz w:val="21"/>
          <w:szCs w:val="21"/>
        </w:rPr>
        <w:t xml:space="preserve"> </w:t>
      </w:r>
      <w:r>
        <w:rPr>
          <w:rFonts w:ascii="SimSun" w:hAnsi="SimSun" w:eastAsia="SimSun" w:cs="SimSun"/>
          <w:sz w:val="21"/>
          <w:szCs w:val="21"/>
          <w:spacing w:val="10"/>
        </w:rPr>
        <w:t>等工作阶段)进行审查，提出技术咨询意见，编制月度(周)计划。</w:t>
      </w:r>
    </w:p>
    <w:p>
      <w:pPr>
        <w:ind w:right="1005" w:firstLine="529"/>
        <w:spacing w:before="101" w:line="254" w:lineRule="auto"/>
        <w:rPr>
          <w:rFonts w:ascii="SimSun" w:hAnsi="SimSun" w:eastAsia="SimSun" w:cs="SimSun"/>
          <w:sz w:val="21"/>
          <w:szCs w:val="21"/>
        </w:rPr>
      </w:pPr>
      <w:r>
        <w:rPr>
          <w:rFonts w:ascii="SimSun" w:hAnsi="SimSun" w:eastAsia="SimSun" w:cs="SimSun"/>
          <w:sz w:val="21"/>
          <w:szCs w:val="21"/>
          <w:spacing w:val="3"/>
        </w:rPr>
        <w:t>(2)计划督办与协调。协助组织管理项目代建单位和相关参建单位，定期通过信息通报、计划协调</w:t>
      </w:r>
      <w:r>
        <w:rPr>
          <w:rFonts w:ascii="SimSun" w:hAnsi="SimSun" w:eastAsia="SimSun" w:cs="SimSun"/>
          <w:sz w:val="21"/>
          <w:szCs w:val="21"/>
          <w:spacing w:val="9"/>
        </w:rPr>
        <w:t xml:space="preserve"> </w:t>
      </w:r>
      <w:r>
        <w:rPr>
          <w:rFonts w:ascii="SimSun" w:hAnsi="SimSun" w:eastAsia="SimSun" w:cs="SimSun"/>
          <w:sz w:val="21"/>
          <w:szCs w:val="21"/>
          <w:spacing w:val="-1"/>
        </w:rPr>
        <w:t>会等方式对计划执行情况进行督办、协调，并提出相关修正措施建议。</w:t>
      </w:r>
    </w:p>
    <w:p>
      <w:pPr>
        <w:ind w:right="1014" w:firstLine="529"/>
        <w:spacing w:before="81" w:line="255" w:lineRule="auto"/>
        <w:rPr>
          <w:rFonts w:ascii="SimSun" w:hAnsi="SimSun" w:eastAsia="SimSun" w:cs="SimSun"/>
          <w:sz w:val="21"/>
          <w:szCs w:val="21"/>
        </w:rPr>
      </w:pPr>
      <w:r>
        <w:rPr>
          <w:rFonts w:ascii="SimSun" w:hAnsi="SimSun" w:eastAsia="SimSun" w:cs="SimSun"/>
          <w:sz w:val="21"/>
          <w:szCs w:val="21"/>
          <w:spacing w:val="3"/>
        </w:rPr>
        <w:t>(3)落实情况检查。负责对相关工作已完、未完的情况、原因、资源配制等情况进行充分的调查分</w:t>
      </w:r>
      <w:r>
        <w:rPr>
          <w:rFonts w:ascii="SimSun" w:hAnsi="SimSun" w:eastAsia="SimSun" w:cs="SimSun"/>
          <w:sz w:val="21"/>
          <w:szCs w:val="21"/>
        </w:rPr>
        <w:t xml:space="preserve"> </w:t>
      </w:r>
      <w:r>
        <w:rPr>
          <w:rFonts w:ascii="SimSun" w:hAnsi="SimSun" w:eastAsia="SimSun" w:cs="SimSun"/>
          <w:sz w:val="21"/>
          <w:szCs w:val="21"/>
        </w:rPr>
        <w:t>析，对照计划和实际进度的偏差，分析造成偏差的原因，并制定纠</w:t>
      </w:r>
      <w:r>
        <w:rPr>
          <w:rFonts w:ascii="SimSun" w:hAnsi="SimSun" w:eastAsia="SimSun" w:cs="SimSun"/>
          <w:sz w:val="21"/>
          <w:szCs w:val="21"/>
          <w:spacing w:val="-1"/>
        </w:rPr>
        <w:t>偏措施建议。</w:t>
      </w:r>
    </w:p>
    <w:p>
      <w:pPr>
        <w:ind w:right="992" w:firstLine="529"/>
        <w:spacing w:before="81" w:line="246" w:lineRule="auto"/>
        <w:rPr>
          <w:rFonts w:ascii="SimSun" w:hAnsi="SimSun" w:eastAsia="SimSun" w:cs="SimSun"/>
          <w:sz w:val="21"/>
          <w:szCs w:val="21"/>
        </w:rPr>
      </w:pPr>
      <w:r>
        <w:rPr>
          <w:rFonts w:ascii="SimSun" w:hAnsi="SimSun" w:eastAsia="SimSun" w:cs="SimSun"/>
          <w:sz w:val="21"/>
          <w:szCs w:val="21"/>
          <w:spacing w:val="4"/>
        </w:rPr>
        <w:t>(4)计划考核。协助制定计划考核措施，围绕各</w:t>
      </w:r>
      <w:r>
        <w:rPr>
          <w:rFonts w:ascii="SimSun" w:hAnsi="SimSun" w:eastAsia="SimSun" w:cs="SimSun"/>
          <w:sz w:val="21"/>
          <w:szCs w:val="21"/>
          <w:spacing w:val="3"/>
        </w:rPr>
        <w:t>级下达改造任务和进度要求，对各项目的工作完成</w:t>
      </w:r>
      <w:r>
        <w:rPr>
          <w:rFonts w:ascii="SimSun" w:hAnsi="SimSun" w:eastAsia="SimSun" w:cs="SimSun"/>
          <w:sz w:val="21"/>
          <w:szCs w:val="21"/>
        </w:rPr>
        <w:t xml:space="preserve"> </w:t>
      </w:r>
      <w:r>
        <w:rPr>
          <w:rFonts w:ascii="SimSun" w:hAnsi="SimSun" w:eastAsia="SimSun" w:cs="SimSun"/>
          <w:sz w:val="21"/>
          <w:szCs w:val="21"/>
          <w:spacing w:val="-1"/>
        </w:rPr>
        <w:t>情况、目标完成率等进行统计分析，予以项目通报。</w:t>
      </w:r>
    </w:p>
    <w:p>
      <w:pPr>
        <w:ind w:left="429"/>
        <w:spacing w:before="81" w:line="221" w:lineRule="auto"/>
        <w:rPr>
          <w:rFonts w:ascii="SimSun" w:hAnsi="SimSun" w:eastAsia="SimSun" w:cs="SimSun"/>
          <w:sz w:val="21"/>
          <w:szCs w:val="21"/>
        </w:rPr>
      </w:pPr>
      <w:r>
        <w:rPr>
          <w:rFonts w:ascii="SimSun" w:hAnsi="SimSun" w:eastAsia="SimSun" w:cs="SimSun"/>
          <w:sz w:val="21"/>
          <w:szCs w:val="21"/>
          <w:spacing w:val="-3"/>
        </w:rPr>
        <w:t>3.监督巡查</w:t>
      </w:r>
    </w:p>
    <w:p>
      <w:pPr>
        <w:ind w:right="913" w:firstLine="429"/>
        <w:spacing w:before="79" w:line="283" w:lineRule="auto"/>
        <w:rPr>
          <w:rFonts w:ascii="SimSun" w:hAnsi="SimSun" w:eastAsia="SimSun" w:cs="SimSun"/>
          <w:sz w:val="21"/>
          <w:szCs w:val="21"/>
        </w:rPr>
      </w:pPr>
      <w:r>
        <w:rPr>
          <w:rFonts w:ascii="SimSun" w:hAnsi="SimSun" w:eastAsia="SimSun" w:cs="SimSun"/>
          <w:sz w:val="21"/>
          <w:szCs w:val="21"/>
        </w:rPr>
        <w:t>配合甲方定期开展现场监督巡查，针对实施阶段项目原则上每月开展一轮，工作重点包括但不限于以</w:t>
      </w:r>
      <w:r>
        <w:rPr>
          <w:rFonts w:ascii="SimSun" w:hAnsi="SimSun" w:eastAsia="SimSun" w:cs="SimSun"/>
          <w:sz w:val="21"/>
          <w:szCs w:val="21"/>
          <w:spacing w:val="18"/>
        </w:rPr>
        <w:t xml:space="preserve"> </w:t>
      </w:r>
      <w:r>
        <w:rPr>
          <w:rFonts w:ascii="SimSun" w:hAnsi="SimSun" w:eastAsia="SimSun" w:cs="SimSun"/>
          <w:sz w:val="21"/>
          <w:szCs w:val="21"/>
          <w:spacing w:val="-12"/>
        </w:rPr>
        <w:t>下内容：</w:t>
      </w:r>
    </w:p>
    <w:p>
      <w:pPr>
        <w:ind w:right="1013" w:firstLine="529"/>
        <w:spacing w:before="14" w:line="255" w:lineRule="auto"/>
        <w:rPr>
          <w:rFonts w:ascii="SimSun" w:hAnsi="SimSun" w:eastAsia="SimSun" w:cs="SimSun"/>
          <w:sz w:val="21"/>
          <w:szCs w:val="21"/>
        </w:rPr>
      </w:pPr>
      <w:r>
        <w:rPr>
          <w:rFonts w:ascii="SimSun" w:hAnsi="SimSun" w:eastAsia="SimSun" w:cs="SimSun"/>
          <w:sz w:val="21"/>
          <w:szCs w:val="21"/>
          <w:spacing w:val="3"/>
        </w:rPr>
        <w:t>(1)项目前期工作情况。居民征询意愿、改造方案公示、专家评审意见落实情况、施工许可办理情</w:t>
      </w:r>
      <w:r>
        <w:rPr>
          <w:rFonts w:ascii="SimSun" w:hAnsi="SimSun" w:eastAsia="SimSun" w:cs="SimSun"/>
          <w:sz w:val="21"/>
          <w:szCs w:val="21"/>
          <w:spacing w:val="1"/>
        </w:rPr>
        <w:t xml:space="preserve"> </w:t>
      </w:r>
      <w:r>
        <w:rPr>
          <w:rFonts w:ascii="SimSun" w:hAnsi="SimSun" w:eastAsia="SimSun" w:cs="SimSun"/>
          <w:sz w:val="21"/>
          <w:szCs w:val="21"/>
          <w:spacing w:val="-4"/>
        </w:rPr>
        <w:t>况、安监部门到场履责情况等；</w:t>
      </w:r>
    </w:p>
    <w:p>
      <w:pPr>
        <w:ind w:right="1014" w:firstLine="529"/>
        <w:spacing w:before="80" w:line="255" w:lineRule="auto"/>
        <w:rPr>
          <w:rFonts w:ascii="SimSun" w:hAnsi="SimSun" w:eastAsia="SimSun" w:cs="SimSun"/>
          <w:sz w:val="21"/>
          <w:szCs w:val="21"/>
        </w:rPr>
      </w:pPr>
      <w:r>
        <w:rPr>
          <w:rFonts w:ascii="SimSun" w:hAnsi="SimSun" w:eastAsia="SimSun" w:cs="SimSun"/>
          <w:sz w:val="21"/>
          <w:szCs w:val="21"/>
          <w:spacing w:val="3"/>
        </w:rPr>
        <w:t>(2)责任主体到位情况。代建单位、建设主体、监理单位、施工单位管理人员资质及到位情况、会</w:t>
      </w:r>
      <w:r>
        <w:rPr>
          <w:rFonts w:ascii="SimSun" w:hAnsi="SimSun" w:eastAsia="SimSun" w:cs="SimSun"/>
          <w:sz w:val="21"/>
          <w:szCs w:val="21"/>
        </w:rPr>
        <w:t xml:space="preserve"> </w:t>
      </w:r>
      <w:r>
        <w:rPr>
          <w:rFonts w:ascii="SimSun" w:hAnsi="SimSun" w:eastAsia="SimSun" w:cs="SimSun"/>
          <w:sz w:val="21"/>
          <w:szCs w:val="21"/>
          <w:spacing w:val="-1"/>
        </w:rPr>
        <w:t>议召开情况、专职安全员配备及资质、安全培训教育情况等；</w:t>
      </w:r>
    </w:p>
    <w:p>
      <w:pPr>
        <w:spacing w:line="255" w:lineRule="auto"/>
        <w:sectPr>
          <w:footerReference w:type="default" r:id="rId7"/>
          <w:pgSz w:w="11910" w:h="16850"/>
          <w:pgMar w:top="1045" w:right="146" w:bottom="1115" w:left="1160" w:header="0" w:footer="985" w:gutter="0"/>
        </w:sectPr>
        <w:rPr>
          <w:rFonts w:ascii="SimSun" w:hAnsi="SimSun" w:eastAsia="SimSun" w:cs="SimSun"/>
          <w:sz w:val="21"/>
          <w:szCs w:val="21"/>
        </w:rPr>
      </w:pPr>
    </w:p>
    <w:p>
      <w:pPr>
        <w:ind w:left="1625"/>
        <w:spacing w:before="41" w:line="219" w:lineRule="auto"/>
        <w:rPr>
          <w:rFonts w:ascii="SimSun" w:hAnsi="SimSun" w:eastAsia="SimSun" w:cs="SimSun"/>
          <w:sz w:val="21"/>
          <w:szCs w:val="21"/>
        </w:rPr>
      </w:pPr>
      <w:r>
        <w:rPr>
          <w:rFonts w:ascii="SimSun" w:hAnsi="SimSun" w:eastAsia="SimSun" w:cs="SimSun"/>
          <w:sz w:val="21"/>
          <w:szCs w:val="21"/>
          <w:spacing w:val="1"/>
        </w:rPr>
        <w:t>(3)安全管理情况。含天面围护、落地式外脚手架、起重吊装、施工用电、居民通道、施工防护、</w:t>
      </w:r>
    </w:p>
    <w:p>
      <w:pPr>
        <w:ind w:left="1105" w:right="34"/>
        <w:spacing w:before="72" w:line="251" w:lineRule="auto"/>
        <w:rPr>
          <w:rFonts w:ascii="SimSun" w:hAnsi="SimSun" w:eastAsia="SimSun" w:cs="SimSun"/>
          <w:sz w:val="21"/>
          <w:szCs w:val="21"/>
        </w:rPr>
      </w:pPr>
      <w:r>
        <w:rPr>
          <w:rFonts w:ascii="SimSun" w:hAnsi="SimSun" w:eastAsia="SimSun" w:cs="SimSun"/>
          <w:sz w:val="21"/>
          <w:szCs w:val="21"/>
          <w:spacing w:val="-1"/>
        </w:rPr>
        <w:t>基坑防护等重点部位的防护情况，基坑、暗渠塌陷、围墙、挡土墙、突发急救、雨季施工等专项施工方案</w:t>
      </w:r>
      <w:r>
        <w:rPr>
          <w:rFonts w:ascii="SimSun" w:hAnsi="SimSun" w:eastAsia="SimSun" w:cs="SimSun"/>
          <w:sz w:val="21"/>
          <w:szCs w:val="21"/>
          <w:spacing w:val="5"/>
        </w:rPr>
        <w:t xml:space="preserve"> </w:t>
      </w:r>
      <w:r>
        <w:rPr>
          <w:rFonts w:ascii="SimSun" w:hAnsi="SimSun" w:eastAsia="SimSun" w:cs="SimSun"/>
          <w:sz w:val="21"/>
          <w:szCs w:val="21"/>
          <w:spacing w:val="-7"/>
        </w:rPr>
        <w:t>配备情况。</w:t>
      </w:r>
    </w:p>
    <w:p>
      <w:pPr>
        <w:ind w:left="1625"/>
        <w:spacing w:before="79" w:line="219" w:lineRule="auto"/>
        <w:rPr>
          <w:rFonts w:ascii="SimSun" w:hAnsi="SimSun" w:eastAsia="SimSun" w:cs="SimSun"/>
          <w:sz w:val="21"/>
          <w:szCs w:val="21"/>
        </w:rPr>
      </w:pPr>
      <w:r>
        <w:rPr>
          <w:rFonts w:ascii="SimSun" w:hAnsi="SimSun" w:eastAsia="SimSun" w:cs="SimSun"/>
          <w:sz w:val="21"/>
          <w:szCs w:val="21"/>
          <w:spacing w:val="1"/>
        </w:rPr>
        <w:t>(4)文明施工情况。检查场地管理、排水管理、粉尘污染、施工标牌警示标识配备等情况。</w:t>
      </w:r>
    </w:p>
    <w:p>
      <w:pPr>
        <w:ind w:left="1105" w:right="37" w:firstLine="519"/>
        <w:spacing w:before="79" w:line="261" w:lineRule="auto"/>
        <w:rPr>
          <w:rFonts w:ascii="SimSun" w:hAnsi="SimSun" w:eastAsia="SimSun" w:cs="SimSun"/>
          <w:sz w:val="21"/>
          <w:szCs w:val="21"/>
        </w:rPr>
      </w:pPr>
      <w:r>
        <w:rPr>
          <w:rFonts w:ascii="SimSun" w:hAnsi="SimSun" w:eastAsia="SimSun" w:cs="SimSun"/>
          <w:sz w:val="21"/>
          <w:szCs w:val="21"/>
          <w:spacing w:val="2"/>
        </w:rPr>
        <w:t>(5)质量管理情况。对照现行相关的国标规范要求，检查天面防水、外墙整饰、围墙、</w:t>
      </w:r>
      <w:r>
        <w:rPr>
          <w:rFonts w:ascii="SimSun" w:hAnsi="SimSun" w:eastAsia="SimSun" w:cs="SimSun"/>
          <w:sz w:val="21"/>
          <w:szCs w:val="21"/>
          <w:spacing w:val="1"/>
        </w:rPr>
        <w:t>挡土墙、楼</w:t>
      </w:r>
      <w:r>
        <w:rPr>
          <w:rFonts w:ascii="SimSun" w:hAnsi="SimSun" w:eastAsia="SimSun" w:cs="SimSun"/>
          <w:sz w:val="21"/>
          <w:szCs w:val="21"/>
        </w:rPr>
        <w:t xml:space="preserve">  </w:t>
      </w:r>
      <w:r>
        <w:rPr>
          <w:rFonts w:ascii="SimSun" w:hAnsi="SimSun" w:eastAsia="SimSun" w:cs="SimSun"/>
          <w:sz w:val="21"/>
          <w:szCs w:val="21"/>
          <w:spacing w:val="-1"/>
        </w:rPr>
        <w:t>道粉刷、扶手、供水系统、消防设施、化粪池、地面铺装等部位的材料送检、施工工艺和改造效果。监理</w:t>
      </w:r>
      <w:r>
        <w:rPr>
          <w:rFonts w:ascii="SimSun" w:hAnsi="SimSun" w:eastAsia="SimSun" w:cs="SimSun"/>
          <w:sz w:val="21"/>
          <w:szCs w:val="21"/>
          <w:spacing w:val="2"/>
        </w:rPr>
        <w:t xml:space="preserve"> </w:t>
      </w:r>
      <w:r>
        <w:rPr>
          <w:rFonts w:ascii="SimSun" w:hAnsi="SimSun" w:eastAsia="SimSun" w:cs="SimSun"/>
          <w:sz w:val="21"/>
          <w:szCs w:val="21"/>
          <w:spacing w:val="-7"/>
        </w:rPr>
        <w:t>日志、施工日志等资料。</w:t>
      </w:r>
    </w:p>
    <w:p>
      <w:pPr>
        <w:ind w:left="1625"/>
        <w:spacing w:before="90" w:line="219" w:lineRule="auto"/>
        <w:rPr>
          <w:rFonts w:ascii="SimSun" w:hAnsi="SimSun" w:eastAsia="SimSun" w:cs="SimSun"/>
          <w:sz w:val="21"/>
          <w:szCs w:val="21"/>
        </w:rPr>
      </w:pPr>
      <w:r>
        <w:rPr>
          <w:rFonts w:ascii="SimSun" w:hAnsi="SimSun" w:eastAsia="SimSun" w:cs="SimSun"/>
          <w:sz w:val="21"/>
          <w:szCs w:val="21"/>
          <w:spacing w:val="2"/>
        </w:rPr>
        <w:t>(6)进度计划情况。检查总进度计划、年月</w:t>
      </w:r>
      <w:r>
        <w:rPr>
          <w:rFonts w:ascii="SimSun" w:hAnsi="SimSun" w:eastAsia="SimSun" w:cs="SimSun"/>
          <w:sz w:val="21"/>
          <w:szCs w:val="21"/>
          <w:spacing w:val="1"/>
        </w:rPr>
        <w:t>周计划编制情况，进度计划执行情况等。</w:t>
      </w:r>
    </w:p>
    <w:p>
      <w:pPr>
        <w:ind w:left="1105" w:right="35" w:firstLine="519"/>
        <w:spacing w:before="80" w:line="266" w:lineRule="auto"/>
        <w:rPr>
          <w:rFonts w:ascii="SimSun" w:hAnsi="SimSun" w:eastAsia="SimSun" w:cs="SimSun"/>
          <w:sz w:val="21"/>
          <w:szCs w:val="21"/>
        </w:rPr>
      </w:pPr>
      <w:r>
        <w:rPr>
          <w:rFonts w:ascii="SimSun" w:hAnsi="SimSun" w:eastAsia="SimSun" w:cs="SimSun"/>
          <w:sz w:val="21"/>
          <w:szCs w:val="21"/>
          <w:spacing w:val="2"/>
        </w:rPr>
        <w:t>(7)资金投入和使用情况。检查计量支付资料的完整、合规、准确性；农民工工资支付情况</w:t>
      </w:r>
      <w:r>
        <w:rPr>
          <w:rFonts w:ascii="SimSun" w:hAnsi="SimSun" w:eastAsia="SimSun" w:cs="SimSun"/>
          <w:sz w:val="21"/>
          <w:szCs w:val="21"/>
          <w:spacing w:val="1"/>
        </w:rPr>
        <w:t>；安措</w:t>
      </w:r>
      <w:r>
        <w:rPr>
          <w:rFonts w:ascii="SimSun" w:hAnsi="SimSun" w:eastAsia="SimSun" w:cs="SimSun"/>
          <w:sz w:val="21"/>
          <w:szCs w:val="21"/>
        </w:rPr>
        <w:t xml:space="preserve">  </w:t>
      </w:r>
      <w:r>
        <w:rPr>
          <w:rFonts w:ascii="SimSun" w:hAnsi="SimSun" w:eastAsia="SimSun" w:cs="SimSun"/>
          <w:sz w:val="21"/>
          <w:szCs w:val="21"/>
          <w:spacing w:val="-1"/>
        </w:rPr>
        <w:t>费的申请和使用情况；检查合同签订和拨付情况，投资完成情况，及专项资金申报、审核和使用情况，社</w:t>
      </w:r>
      <w:r>
        <w:rPr>
          <w:rFonts w:ascii="SimSun" w:hAnsi="SimSun" w:eastAsia="SimSun" w:cs="SimSun"/>
          <w:sz w:val="21"/>
          <w:szCs w:val="21"/>
          <w:spacing w:val="4"/>
        </w:rPr>
        <w:t xml:space="preserve"> </w:t>
      </w:r>
      <w:r>
        <w:rPr>
          <w:rFonts w:ascii="SimSun" w:hAnsi="SimSun" w:eastAsia="SimSun" w:cs="SimSun"/>
          <w:sz w:val="21"/>
          <w:szCs w:val="21"/>
          <w:spacing w:val="-5"/>
        </w:rPr>
        <w:t>会力量参与情况。</w:t>
      </w:r>
    </w:p>
    <w:p>
      <w:pPr>
        <w:ind w:left="1105" w:right="116" w:firstLine="519"/>
        <w:spacing w:before="70" w:line="260" w:lineRule="auto"/>
        <w:rPr>
          <w:rFonts w:ascii="SimSun" w:hAnsi="SimSun" w:eastAsia="SimSun" w:cs="SimSun"/>
          <w:sz w:val="21"/>
          <w:szCs w:val="21"/>
        </w:rPr>
      </w:pPr>
      <w:r>
        <w:rPr>
          <w:rFonts w:ascii="SimSun" w:hAnsi="SimSun" w:eastAsia="SimSun" w:cs="SimSun"/>
          <w:sz w:val="21"/>
          <w:szCs w:val="21"/>
          <w:spacing w:val="9"/>
        </w:rPr>
        <w:t>(8)后期管理情况。检查完工程序(竣工报告、验收记录等)、完工备案(完工说明、前后对比图</w:t>
      </w:r>
      <w:r>
        <w:rPr>
          <w:rFonts w:ascii="SimSun" w:hAnsi="SimSun" w:eastAsia="SimSun" w:cs="SimSun"/>
          <w:sz w:val="21"/>
          <w:szCs w:val="21"/>
          <w:spacing w:val="11"/>
        </w:rPr>
        <w:t xml:space="preserve"> </w:t>
      </w:r>
      <w:r>
        <w:rPr>
          <w:rFonts w:ascii="SimSun" w:hAnsi="SimSun" w:eastAsia="SimSun" w:cs="SimSun"/>
          <w:sz w:val="21"/>
          <w:szCs w:val="21"/>
          <w:spacing w:val="10"/>
        </w:rPr>
        <w:t>等)和成果管养(项目移交手续、成果保持等)情况。</w:t>
      </w:r>
    </w:p>
    <w:p>
      <w:pPr>
        <w:ind w:left="1105" w:right="125" w:firstLine="519"/>
        <w:spacing w:before="62" w:line="255" w:lineRule="auto"/>
        <w:rPr>
          <w:rFonts w:ascii="SimSun" w:hAnsi="SimSun" w:eastAsia="SimSun" w:cs="SimSun"/>
          <w:sz w:val="21"/>
          <w:szCs w:val="21"/>
        </w:rPr>
      </w:pPr>
      <w:r>
        <w:drawing>
          <wp:anchor distT="0" distB="0" distL="0" distR="0" simplePos="0" relativeHeight="251664384" behindDoc="0" locked="0" layoutInCell="1" allowOverlap="1">
            <wp:simplePos x="0" y="0"/>
            <wp:positionH relativeFrom="column">
              <wp:posOffset>0</wp:posOffset>
            </wp:positionH>
            <wp:positionV relativeFrom="paragraph">
              <wp:posOffset>338325</wp:posOffset>
            </wp:positionV>
            <wp:extent cx="131950" cy="1283333"/>
            <wp:effectExtent l="0" t="0" r="0" b="0"/>
            <wp:wrapNone/>
            <wp:docPr id="16" name="IM 16"/>
            <wp:cNvGraphicFramePr/>
            <a:graphic>
              <a:graphicData uri="http://schemas.openxmlformats.org/drawingml/2006/picture">
                <pic:pic>
                  <pic:nvPicPr>
                    <pic:cNvPr id="16" name="IM 16"/>
                    <pic:cNvPicPr/>
                  </pic:nvPicPr>
                  <pic:blipFill>
                    <a:blip r:embed="rId11"/>
                    <a:stretch>
                      <a:fillRect/>
                    </a:stretch>
                  </pic:blipFill>
                  <pic:spPr>
                    <a:xfrm rot="0">
                      <a:off x="0" y="0"/>
                      <a:ext cx="131950" cy="1283333"/>
                    </a:xfrm>
                    <a:prstGeom prst="rect">
                      <a:avLst/>
                    </a:prstGeom>
                  </pic:spPr>
                </pic:pic>
              </a:graphicData>
            </a:graphic>
          </wp:anchor>
        </w:drawing>
      </w:r>
      <w:r>
        <w:rPr>
          <w:rFonts w:ascii="SimSun" w:hAnsi="SimSun" w:eastAsia="SimSun" w:cs="SimSun"/>
          <w:sz w:val="21"/>
          <w:szCs w:val="21"/>
          <w:spacing w:val="2"/>
        </w:rPr>
        <w:t>(9)巡查问题整改情况。各级部门和相关单位前一次监督巡查提出整改问题是否整改到</w:t>
      </w:r>
      <w:r>
        <w:rPr>
          <w:rFonts w:ascii="SimSun" w:hAnsi="SimSun" w:eastAsia="SimSun" w:cs="SimSun"/>
          <w:sz w:val="21"/>
          <w:szCs w:val="21"/>
          <w:spacing w:val="1"/>
        </w:rPr>
        <w:t>位和回复情</w:t>
      </w:r>
      <w:r>
        <w:rPr>
          <w:rFonts w:ascii="SimSun" w:hAnsi="SimSun" w:eastAsia="SimSun" w:cs="SimSun"/>
          <w:sz w:val="21"/>
          <w:szCs w:val="21"/>
        </w:rPr>
        <w:t xml:space="preserve"> </w:t>
      </w:r>
      <w:r>
        <w:rPr>
          <w:rFonts w:ascii="SimSun" w:hAnsi="SimSun" w:eastAsia="SimSun" w:cs="SimSun"/>
          <w:sz w:val="21"/>
          <w:szCs w:val="21"/>
          <w:spacing w:val="-4"/>
        </w:rPr>
        <w:t>况。</w:t>
      </w:r>
    </w:p>
    <w:p>
      <w:pPr>
        <w:ind w:left="1105" w:right="34" w:firstLine="519"/>
        <w:spacing w:before="79" w:line="259" w:lineRule="auto"/>
        <w:rPr>
          <w:rFonts w:ascii="SimSun" w:hAnsi="SimSun" w:eastAsia="SimSun" w:cs="SimSun"/>
          <w:sz w:val="21"/>
          <w:szCs w:val="21"/>
        </w:rPr>
      </w:pPr>
      <w:r>
        <w:rPr>
          <w:rFonts w:ascii="SimSun" w:hAnsi="SimSun" w:eastAsia="SimSun" w:cs="SimSun"/>
          <w:sz w:val="21"/>
          <w:szCs w:val="21"/>
          <w:spacing w:val="2"/>
        </w:rPr>
        <w:t>(10)方案落实情况。检查实际改造内容与前期报备</w:t>
      </w:r>
      <w:r>
        <w:rPr>
          <w:rFonts w:ascii="SimSun" w:hAnsi="SimSun" w:eastAsia="SimSun" w:cs="SimSun"/>
          <w:sz w:val="21"/>
          <w:szCs w:val="21"/>
          <w:spacing w:val="1"/>
        </w:rPr>
        <w:t>的实施方案是否，部分内容不符的是否具有变更</w:t>
      </w:r>
      <w:r>
        <w:rPr>
          <w:rFonts w:ascii="SimSun" w:hAnsi="SimSun" w:eastAsia="SimSun" w:cs="SimSun"/>
          <w:sz w:val="21"/>
          <w:szCs w:val="21"/>
        </w:rPr>
        <w:t xml:space="preserve"> </w:t>
      </w:r>
      <w:r>
        <w:rPr>
          <w:rFonts w:ascii="SimSun" w:hAnsi="SimSun" w:eastAsia="SimSun" w:cs="SimSun"/>
          <w:sz w:val="21"/>
          <w:szCs w:val="21"/>
          <w:spacing w:val="-4"/>
        </w:rPr>
        <w:t>说明和办理相应手续。</w:t>
      </w:r>
    </w:p>
    <w:p>
      <w:pPr>
        <w:ind w:left="1625"/>
        <w:spacing w:before="71" w:line="219" w:lineRule="auto"/>
        <w:rPr>
          <w:rFonts w:ascii="SimSun" w:hAnsi="SimSun" w:eastAsia="SimSun" w:cs="SimSun"/>
          <w:sz w:val="21"/>
          <w:szCs w:val="21"/>
        </w:rPr>
      </w:pPr>
      <w:r>
        <w:rPr>
          <w:rFonts w:ascii="SimSun" w:hAnsi="SimSun" w:eastAsia="SimSun" w:cs="SimSun"/>
          <w:sz w:val="21"/>
          <w:szCs w:val="21"/>
          <w:spacing w:val="4"/>
        </w:rPr>
        <w:t>(11)甲方交代的其他巡查内容。</w:t>
      </w:r>
    </w:p>
    <w:p>
      <w:pPr>
        <w:ind w:left="1525"/>
        <w:spacing w:before="91" w:line="219" w:lineRule="auto"/>
        <w:rPr>
          <w:rFonts w:ascii="SimSun" w:hAnsi="SimSun" w:eastAsia="SimSun" w:cs="SimSun"/>
          <w:sz w:val="21"/>
          <w:szCs w:val="21"/>
        </w:rPr>
      </w:pPr>
      <w:r>
        <w:rPr>
          <w:rFonts w:ascii="SimSun" w:hAnsi="SimSun" w:eastAsia="SimSun" w:cs="SimSun"/>
          <w:sz w:val="21"/>
          <w:szCs w:val="21"/>
          <w:spacing w:val="2"/>
        </w:rPr>
        <w:t>4.内业工作</w:t>
      </w:r>
    </w:p>
    <w:p>
      <w:pPr>
        <w:ind w:left="1105" w:right="117" w:firstLine="519"/>
        <w:spacing w:before="58" w:line="252" w:lineRule="auto"/>
        <w:rPr>
          <w:rFonts w:ascii="SimSun" w:hAnsi="SimSun" w:eastAsia="SimSun" w:cs="SimSun"/>
          <w:sz w:val="21"/>
          <w:szCs w:val="21"/>
        </w:rPr>
      </w:pPr>
      <w:r>
        <w:rPr>
          <w:rFonts w:ascii="SimSun" w:hAnsi="SimSun" w:eastAsia="SimSun" w:cs="SimSun"/>
          <w:sz w:val="21"/>
          <w:szCs w:val="21"/>
          <w:spacing w:val="2"/>
        </w:rPr>
        <w:t>(1)定期提交计划督办及现场巡查情况报告，原则上每月提交一次，梳理填报项目进展信息表和相</w:t>
      </w:r>
      <w:r>
        <w:rPr>
          <w:rFonts w:ascii="SimSun" w:hAnsi="SimSun" w:eastAsia="SimSun" w:cs="SimSun"/>
          <w:sz w:val="21"/>
          <w:szCs w:val="21"/>
          <w:spacing w:val="3"/>
        </w:rPr>
        <w:t xml:space="preserve"> </w:t>
      </w:r>
      <w:r>
        <w:rPr>
          <w:rFonts w:ascii="SimSun" w:hAnsi="SimSun" w:eastAsia="SimSun" w:cs="SimSun"/>
          <w:sz w:val="21"/>
          <w:szCs w:val="21"/>
          <w:spacing w:val="-8"/>
        </w:rPr>
        <w:t>关台账。</w:t>
      </w:r>
    </w:p>
    <w:p>
      <w:pPr>
        <w:ind w:left="1105" w:firstLine="519"/>
        <w:spacing w:before="76" w:line="259" w:lineRule="auto"/>
        <w:rPr>
          <w:rFonts w:ascii="SimSun" w:hAnsi="SimSun" w:eastAsia="SimSun" w:cs="SimSun"/>
          <w:sz w:val="21"/>
          <w:szCs w:val="21"/>
        </w:rPr>
      </w:pPr>
      <w:r>
        <w:drawing>
          <wp:anchor distT="0" distB="0" distL="0" distR="0" simplePos="0" relativeHeight="251663360" behindDoc="0" locked="0" layoutInCell="1" allowOverlap="1">
            <wp:simplePos x="0" y="0"/>
            <wp:positionH relativeFrom="column">
              <wp:posOffset>1493</wp:posOffset>
            </wp:positionH>
            <wp:positionV relativeFrom="paragraph">
              <wp:posOffset>374902</wp:posOffset>
            </wp:positionV>
            <wp:extent cx="256017" cy="1543293"/>
            <wp:effectExtent l="0" t="0" r="0" b="0"/>
            <wp:wrapNone/>
            <wp:docPr id="18" name="IM 18"/>
            <wp:cNvGraphicFramePr/>
            <a:graphic>
              <a:graphicData uri="http://schemas.openxmlformats.org/drawingml/2006/picture">
                <pic:pic>
                  <pic:nvPicPr>
                    <pic:cNvPr id="18" name="IM 18"/>
                    <pic:cNvPicPr/>
                  </pic:nvPicPr>
                  <pic:blipFill>
                    <a:blip r:embed="rId12"/>
                    <a:stretch>
                      <a:fillRect/>
                    </a:stretch>
                  </pic:blipFill>
                  <pic:spPr>
                    <a:xfrm rot="0">
                      <a:off x="0" y="0"/>
                      <a:ext cx="256017" cy="1543293"/>
                    </a:xfrm>
                    <a:prstGeom prst="rect">
                      <a:avLst/>
                    </a:prstGeom>
                  </pic:spPr>
                </pic:pic>
              </a:graphicData>
            </a:graphic>
          </wp:anchor>
        </w:drawing>
      </w:r>
      <w:r>
        <w:rPr>
          <w:rFonts w:ascii="SimSun" w:hAnsi="SimSun" w:eastAsia="SimSun" w:cs="SimSun"/>
          <w:sz w:val="21"/>
          <w:szCs w:val="21"/>
          <w:spacing w:val="7"/>
        </w:rPr>
        <w:t>(2)提交工作总结(包括项目巡查总体情况、项目推进情况、质量安全文明情况、信访维稳情况</w:t>
      </w:r>
      <w:r>
        <w:rPr>
          <w:rFonts w:ascii="SimSun" w:hAnsi="SimSun" w:eastAsia="SimSun" w:cs="SimSun"/>
          <w:sz w:val="21"/>
          <w:szCs w:val="21"/>
          <w:spacing w:val="6"/>
        </w:rPr>
        <w:t>),</w:t>
      </w:r>
      <w:r>
        <w:rPr>
          <w:rFonts w:ascii="SimSun" w:hAnsi="SimSun" w:eastAsia="SimSun" w:cs="SimSun"/>
          <w:sz w:val="21"/>
          <w:szCs w:val="21"/>
        </w:rPr>
        <w:t xml:space="preserve"> </w:t>
      </w:r>
      <w:r>
        <w:rPr>
          <w:rFonts w:ascii="SimSun" w:hAnsi="SimSun" w:eastAsia="SimSun" w:cs="SimSun"/>
          <w:sz w:val="21"/>
          <w:szCs w:val="21"/>
          <w:spacing w:val="-1"/>
        </w:rPr>
        <w:t>对个项目工作成效进行评价，提出存在问题及下一步工作建议等，原则上每半年提交一次。</w:t>
      </w:r>
    </w:p>
    <w:p>
      <w:pPr>
        <w:ind w:left="1105" w:right="125" w:firstLine="519"/>
        <w:spacing w:before="74" w:line="259" w:lineRule="auto"/>
        <w:rPr>
          <w:rFonts w:ascii="SimSun" w:hAnsi="SimSun" w:eastAsia="SimSun" w:cs="SimSun"/>
          <w:sz w:val="21"/>
          <w:szCs w:val="21"/>
        </w:rPr>
      </w:pPr>
      <w:r>
        <w:rPr>
          <w:rFonts w:ascii="SimSun" w:hAnsi="SimSun" w:eastAsia="SimSun" w:cs="SimSun"/>
          <w:sz w:val="21"/>
          <w:szCs w:val="21"/>
          <w:spacing w:val="2"/>
        </w:rPr>
        <w:t>(3)协助建立完善南沙区老旧小区改造项目管理制度及体系，对老旧小区改造项目监管</w:t>
      </w:r>
      <w:r>
        <w:rPr>
          <w:rFonts w:ascii="SimSun" w:hAnsi="SimSun" w:eastAsia="SimSun" w:cs="SimSun"/>
          <w:sz w:val="21"/>
          <w:szCs w:val="21"/>
          <w:spacing w:val="1"/>
        </w:rPr>
        <w:t>措施、协议</w:t>
      </w:r>
      <w:r>
        <w:rPr>
          <w:rFonts w:ascii="SimSun" w:hAnsi="SimSun" w:eastAsia="SimSun" w:cs="SimSun"/>
          <w:sz w:val="21"/>
          <w:szCs w:val="21"/>
        </w:rPr>
        <w:t xml:space="preserve"> </w:t>
      </w:r>
      <w:r>
        <w:rPr>
          <w:rFonts w:ascii="SimSun" w:hAnsi="SimSun" w:eastAsia="SimSun" w:cs="SimSun"/>
          <w:sz w:val="21"/>
          <w:szCs w:val="21"/>
          <w:spacing w:val="-3"/>
        </w:rPr>
        <w:t>等政策文件提出咨询意见或建议。</w:t>
      </w:r>
    </w:p>
    <w:p>
      <w:pPr>
        <w:ind w:left="1625"/>
        <w:spacing w:before="71" w:line="219" w:lineRule="auto"/>
        <w:rPr>
          <w:rFonts w:ascii="SimSun" w:hAnsi="SimSun" w:eastAsia="SimSun" w:cs="SimSun"/>
          <w:sz w:val="21"/>
          <w:szCs w:val="21"/>
        </w:rPr>
      </w:pPr>
      <w:r>
        <w:rPr>
          <w:rFonts w:ascii="SimSun" w:hAnsi="SimSun" w:eastAsia="SimSun" w:cs="SimSun"/>
          <w:sz w:val="21"/>
          <w:szCs w:val="21"/>
          <w:spacing w:val="1"/>
        </w:rPr>
        <w:t>(4)配合其他老旧小区改造的现场调研及交流学习工作，协助调取、整理相关的调研资料。</w:t>
      </w:r>
    </w:p>
    <w:p>
      <w:pPr>
        <w:ind w:left="1625"/>
        <w:spacing w:before="71" w:line="219" w:lineRule="auto"/>
        <w:rPr>
          <w:rFonts w:ascii="SimSun" w:hAnsi="SimSun" w:eastAsia="SimSun" w:cs="SimSun"/>
          <w:sz w:val="21"/>
          <w:szCs w:val="21"/>
        </w:rPr>
      </w:pPr>
      <w:r>
        <w:rPr>
          <w:rFonts w:ascii="SimSun" w:hAnsi="SimSun" w:eastAsia="SimSun" w:cs="SimSun"/>
          <w:sz w:val="21"/>
          <w:szCs w:val="21"/>
          <w:spacing w:val="5"/>
        </w:rPr>
        <w:t>(5)甲方交代的其他相关工作。</w:t>
      </w:r>
    </w:p>
    <w:p>
      <w:pPr>
        <w:ind w:left="1625"/>
        <w:spacing w:before="81" w:line="219" w:lineRule="auto"/>
        <w:rPr>
          <w:rFonts w:ascii="SimSun" w:hAnsi="SimSun" w:eastAsia="SimSun" w:cs="SimSun"/>
          <w:sz w:val="21"/>
          <w:szCs w:val="21"/>
        </w:rPr>
      </w:pPr>
      <w:r>
        <w:rPr>
          <w:rFonts w:ascii="SimSun" w:hAnsi="SimSun" w:eastAsia="SimSun" w:cs="SimSun"/>
          <w:sz w:val="21"/>
          <w:szCs w:val="21"/>
          <w:spacing w:val="15"/>
        </w:rPr>
        <w:t>(四)项目验收</w:t>
      </w:r>
    </w:p>
    <w:p>
      <w:pPr>
        <w:ind w:left="1105" w:right="22" w:firstLine="420"/>
        <w:spacing w:before="68" w:line="273" w:lineRule="auto"/>
        <w:rPr>
          <w:rFonts w:ascii="SimSun" w:hAnsi="SimSun" w:eastAsia="SimSun" w:cs="SimSun"/>
          <w:sz w:val="21"/>
          <w:szCs w:val="21"/>
        </w:rPr>
      </w:pPr>
      <w:r>
        <w:rPr>
          <w:rFonts w:ascii="SimSun" w:hAnsi="SimSun" w:eastAsia="SimSun" w:cs="SimSun"/>
          <w:sz w:val="21"/>
          <w:szCs w:val="21"/>
          <w:spacing w:val="2"/>
        </w:rPr>
        <w:t>1.本项工作服务周期为12个月。成果包括但不限于：政策规范研究及</w:t>
      </w:r>
      <w:r>
        <w:rPr>
          <w:rFonts w:ascii="SimSun" w:hAnsi="SimSun" w:eastAsia="SimSun" w:cs="SimSun"/>
          <w:sz w:val="21"/>
          <w:szCs w:val="21"/>
          <w:spacing w:val="1"/>
        </w:rPr>
        <w:t>区级相关工作指引、机制建立</w:t>
      </w:r>
      <w:r>
        <w:rPr>
          <w:rFonts w:ascii="SimSun" w:hAnsi="SimSun" w:eastAsia="SimSun" w:cs="SimSun"/>
          <w:sz w:val="21"/>
          <w:szCs w:val="21"/>
        </w:rPr>
        <w:t xml:space="preserve">  </w:t>
      </w:r>
      <w:r>
        <w:rPr>
          <w:rFonts w:ascii="SimSun" w:hAnsi="SimSun" w:eastAsia="SimSun" w:cs="SimSun"/>
          <w:sz w:val="21"/>
          <w:szCs w:val="21"/>
          <w:spacing w:val="11"/>
        </w:rPr>
        <w:t>成果(含动态评估机制成果、计划督办机制、监督管理成果等);计划督办及现</w:t>
      </w:r>
      <w:r>
        <w:rPr>
          <w:rFonts w:ascii="SimSun" w:hAnsi="SimSun" w:eastAsia="SimSun" w:cs="SimSun"/>
          <w:sz w:val="21"/>
          <w:szCs w:val="21"/>
          <w:spacing w:val="10"/>
        </w:rPr>
        <w:t>场巡查情况报告(每月1</w:t>
      </w:r>
      <w:r>
        <w:rPr>
          <w:rFonts w:ascii="SimSun" w:hAnsi="SimSun" w:eastAsia="SimSun" w:cs="SimSun"/>
          <w:sz w:val="21"/>
          <w:szCs w:val="21"/>
        </w:rPr>
        <w:t xml:space="preserve"> </w:t>
      </w:r>
      <w:r>
        <w:rPr>
          <w:rFonts w:ascii="SimSun" w:hAnsi="SimSun" w:eastAsia="SimSun" w:cs="SimSun"/>
          <w:sz w:val="21"/>
          <w:szCs w:val="21"/>
          <w:spacing w:val="18"/>
        </w:rPr>
        <w:t>次);项目进展台账、清单、信息表(每月1次)</w:t>
      </w:r>
      <w:r>
        <w:rPr>
          <w:rFonts w:ascii="SimSun" w:hAnsi="SimSun" w:eastAsia="SimSun" w:cs="SimSun"/>
          <w:sz w:val="21"/>
          <w:szCs w:val="21"/>
          <w:spacing w:val="17"/>
        </w:rPr>
        <w:t>;全年(半年)工作总结和其他项目管理有关的台账、</w:t>
      </w:r>
      <w:r>
        <w:rPr>
          <w:rFonts w:ascii="SimSun" w:hAnsi="SimSun" w:eastAsia="SimSun" w:cs="SimSun"/>
          <w:sz w:val="21"/>
          <w:szCs w:val="21"/>
        </w:rPr>
        <w:t xml:space="preserve"> </w:t>
      </w:r>
      <w:r>
        <w:rPr>
          <w:rFonts w:ascii="SimSun" w:hAnsi="SimSun" w:eastAsia="SimSun" w:cs="SimSun"/>
          <w:sz w:val="21"/>
          <w:szCs w:val="21"/>
          <w:spacing w:val="-6"/>
        </w:rPr>
        <w:t>影像资料等。</w:t>
      </w:r>
    </w:p>
    <w:p>
      <w:pPr>
        <w:ind w:left="1105" w:right="14" w:firstLine="420"/>
        <w:spacing w:before="67" w:line="273" w:lineRule="auto"/>
        <w:rPr>
          <w:rFonts w:ascii="SimSun" w:hAnsi="SimSun" w:eastAsia="SimSun" w:cs="SimSun"/>
          <w:sz w:val="21"/>
          <w:szCs w:val="21"/>
        </w:rPr>
      </w:pPr>
      <w:r>
        <w:rPr>
          <w:rFonts w:ascii="SimSun" w:hAnsi="SimSun" w:eastAsia="SimSun" w:cs="SimSun"/>
          <w:sz w:val="21"/>
          <w:szCs w:val="21"/>
        </w:rPr>
        <w:t>2.成果的内容必须符合本任务书和相关管理制度的要</w:t>
      </w:r>
      <w:r>
        <w:rPr>
          <w:rFonts w:ascii="SimSun" w:hAnsi="SimSun" w:eastAsia="SimSun" w:cs="SimSun"/>
          <w:sz w:val="21"/>
          <w:szCs w:val="21"/>
          <w:spacing w:val="-1"/>
        </w:rPr>
        <w:t>求，表达应当清晰、规范，符合相关法律、法规</w:t>
      </w:r>
      <w:r>
        <w:rPr>
          <w:rFonts w:ascii="SimSun" w:hAnsi="SimSun" w:eastAsia="SimSun" w:cs="SimSun"/>
          <w:sz w:val="21"/>
          <w:szCs w:val="21"/>
        </w:rPr>
        <w:t xml:space="preserve"> </w:t>
      </w:r>
      <w:r>
        <w:rPr>
          <w:rFonts w:ascii="SimSun" w:hAnsi="SimSun" w:eastAsia="SimSun" w:cs="SimSun"/>
          <w:sz w:val="21"/>
          <w:szCs w:val="21"/>
          <w:spacing w:val="8"/>
        </w:rPr>
        <w:t>和国家有关标准的要求。成果文件应当以书面(打印装订且盖章版文件)和电子文件(电子光盘)两种方 </w:t>
      </w:r>
      <w:r>
        <w:rPr>
          <w:rFonts w:ascii="SimSun" w:hAnsi="SimSun" w:eastAsia="SimSun" w:cs="SimSun"/>
          <w:sz w:val="21"/>
          <w:szCs w:val="21"/>
          <w:spacing w:val="2"/>
        </w:rPr>
        <w:t>式表达，书面文件采用</w:t>
      </w:r>
      <w:r>
        <w:rPr>
          <w:rFonts w:ascii="Times New Roman" w:hAnsi="Times New Roman" w:eastAsia="Times New Roman" w:cs="Times New Roman"/>
          <w:sz w:val="21"/>
          <w:szCs w:val="21"/>
          <w:spacing w:val="2"/>
        </w:rPr>
        <w:t>A4</w:t>
      </w:r>
      <w:r>
        <w:rPr>
          <w:rFonts w:ascii="SimSun" w:hAnsi="SimSun" w:eastAsia="SimSun" w:cs="SimSun"/>
          <w:sz w:val="21"/>
          <w:szCs w:val="21"/>
          <w:spacing w:val="2"/>
        </w:rPr>
        <w:t>规格，电子成果采用</w:t>
      </w:r>
      <w:r>
        <w:rPr>
          <w:rFonts w:ascii="Times New Roman" w:hAnsi="Times New Roman" w:eastAsia="Times New Roman" w:cs="Times New Roman"/>
          <w:sz w:val="21"/>
          <w:szCs w:val="21"/>
        </w:rPr>
        <w:t>Microsoft</w:t>
      </w:r>
      <w:r>
        <w:rPr>
          <w:rFonts w:ascii="Times New Roman" w:hAnsi="Times New Roman" w:eastAsia="Times New Roman" w:cs="Times New Roman"/>
          <w:sz w:val="21"/>
          <w:szCs w:val="21"/>
          <w:spacing w:val="2"/>
        </w:rPr>
        <w:t xml:space="preserve">   </w:t>
      </w:r>
      <w:r>
        <w:rPr>
          <w:rFonts w:ascii="Times New Roman" w:hAnsi="Times New Roman" w:eastAsia="Times New Roman" w:cs="Times New Roman"/>
          <w:sz w:val="21"/>
          <w:szCs w:val="21"/>
        </w:rPr>
        <w:t>Word</w:t>
      </w:r>
      <w:r>
        <w:rPr>
          <w:rFonts w:ascii="Times New Roman" w:hAnsi="Times New Roman" w:eastAsia="Times New Roman" w:cs="Times New Roman"/>
          <w:sz w:val="21"/>
          <w:szCs w:val="21"/>
          <w:spacing w:val="2"/>
        </w:rPr>
        <w:t xml:space="preserve">   2003</w:t>
      </w:r>
      <w:r>
        <w:rPr>
          <w:rFonts w:ascii="SimSun" w:hAnsi="SimSun" w:eastAsia="SimSun" w:cs="SimSun"/>
          <w:sz w:val="21"/>
          <w:szCs w:val="21"/>
          <w:spacing w:val="2"/>
        </w:rPr>
        <w:t>以上的*.</w:t>
      </w:r>
      <w:r>
        <w:rPr>
          <w:rFonts w:ascii="Times New Roman" w:hAnsi="Times New Roman" w:eastAsia="Times New Roman" w:cs="Times New Roman"/>
          <w:sz w:val="21"/>
          <w:szCs w:val="21"/>
        </w:rPr>
        <w:t>doc</w:t>
      </w:r>
      <w:r>
        <w:rPr>
          <w:rFonts w:ascii="Times New Roman" w:hAnsi="Times New Roman" w:eastAsia="Times New Roman" w:cs="Times New Roman"/>
          <w:sz w:val="21"/>
          <w:szCs w:val="21"/>
          <w:spacing w:val="-12"/>
        </w:rPr>
        <w:t xml:space="preserve"> </w:t>
      </w:r>
      <w:r>
        <w:rPr>
          <w:rFonts w:ascii="SimSun" w:hAnsi="SimSun" w:eastAsia="SimSun" w:cs="SimSun"/>
          <w:sz w:val="21"/>
          <w:szCs w:val="21"/>
          <w:spacing w:val="2"/>
        </w:rPr>
        <w:t>、</w:t>
      </w:r>
      <w:r>
        <w:rPr>
          <w:rFonts w:ascii="Times New Roman" w:hAnsi="Times New Roman" w:eastAsia="Times New Roman" w:cs="Times New Roman"/>
          <w:sz w:val="21"/>
          <w:szCs w:val="21"/>
        </w:rPr>
        <w:t>pdf</w:t>
      </w:r>
      <w:r>
        <w:rPr>
          <w:rFonts w:ascii="Times New Roman" w:hAnsi="Times New Roman" w:eastAsia="Times New Roman" w:cs="Times New Roman"/>
          <w:sz w:val="21"/>
          <w:szCs w:val="21"/>
          <w:spacing w:val="20"/>
          <w:w w:val="101"/>
        </w:rPr>
        <w:t xml:space="preserve"> </w:t>
      </w:r>
      <w:r>
        <w:rPr>
          <w:rFonts w:ascii="SimSun" w:hAnsi="SimSun" w:eastAsia="SimSun" w:cs="SimSun"/>
          <w:sz w:val="21"/>
          <w:szCs w:val="21"/>
          <w:spacing w:val="2"/>
        </w:rPr>
        <w:t>及</w:t>
      </w:r>
      <w:r>
        <w:rPr>
          <w:rFonts w:ascii="SimSun" w:hAnsi="SimSun" w:eastAsia="SimSun" w:cs="SimSun"/>
          <w:sz w:val="21"/>
          <w:szCs w:val="21"/>
          <w:spacing w:val="-48"/>
        </w:rPr>
        <w:t xml:space="preserve"> </w:t>
      </w:r>
      <w:r>
        <w:rPr>
          <w:rFonts w:ascii="Times New Roman" w:hAnsi="Times New Roman" w:eastAsia="Times New Roman" w:cs="Times New Roman"/>
          <w:sz w:val="21"/>
          <w:szCs w:val="21"/>
        </w:rPr>
        <w:t>excel</w:t>
      </w:r>
      <w:r>
        <w:rPr>
          <w:rFonts w:ascii="Times New Roman" w:hAnsi="Times New Roman" w:eastAsia="Times New Roman" w:cs="Times New Roman"/>
          <w:sz w:val="21"/>
          <w:szCs w:val="21"/>
          <w:spacing w:val="2"/>
        </w:rPr>
        <w:t xml:space="preserve">   </w:t>
      </w:r>
      <w:r>
        <w:rPr>
          <w:rFonts w:ascii="SimSun" w:hAnsi="SimSun" w:eastAsia="SimSun" w:cs="SimSun"/>
          <w:sz w:val="21"/>
          <w:szCs w:val="21"/>
          <w:spacing w:val="2"/>
        </w:rPr>
        <w:t>格式文</w:t>
      </w:r>
      <w:r>
        <w:rPr>
          <w:rFonts w:ascii="SimSun" w:hAnsi="SimSun" w:eastAsia="SimSun" w:cs="SimSun"/>
          <w:sz w:val="21"/>
          <w:szCs w:val="21"/>
        </w:rPr>
        <w:t xml:space="preserve"> </w:t>
      </w:r>
      <w:r>
        <w:rPr>
          <w:rFonts w:ascii="SimSun" w:hAnsi="SimSun" w:eastAsia="SimSun" w:cs="SimSun"/>
          <w:sz w:val="21"/>
          <w:szCs w:val="21"/>
          <w:spacing w:val="-1"/>
        </w:rPr>
        <w:t>件和相关电子截图。打印装订文件必须满足档案归档和上报</w:t>
      </w:r>
      <w:r>
        <w:rPr>
          <w:rFonts w:ascii="SimSun" w:hAnsi="SimSun" w:eastAsia="SimSun" w:cs="SimSun"/>
          <w:sz w:val="21"/>
          <w:szCs w:val="21"/>
          <w:spacing w:val="-2"/>
        </w:rPr>
        <w:t>审批的要求。</w:t>
      </w:r>
    </w:p>
    <w:p>
      <w:pPr>
        <w:ind w:left="1625"/>
        <w:spacing w:before="72" w:line="220" w:lineRule="auto"/>
        <w:rPr>
          <w:rFonts w:ascii="SimSun" w:hAnsi="SimSun" w:eastAsia="SimSun" w:cs="SimSun"/>
          <w:sz w:val="21"/>
          <w:szCs w:val="21"/>
        </w:rPr>
      </w:pPr>
      <w:r>
        <w:rPr>
          <w:rFonts w:ascii="SimSun" w:hAnsi="SimSun" w:eastAsia="SimSun" w:cs="SimSun"/>
          <w:sz w:val="21"/>
          <w:szCs w:val="21"/>
          <w:spacing w:val="15"/>
        </w:rPr>
        <w:t>(五)其他要求</w:t>
      </w:r>
    </w:p>
    <w:p>
      <w:pPr>
        <w:ind w:left="1105" w:right="13" w:firstLine="420"/>
        <w:spacing w:before="80" w:line="266" w:lineRule="auto"/>
        <w:rPr>
          <w:rFonts w:ascii="SimSun" w:hAnsi="SimSun" w:eastAsia="SimSun" w:cs="SimSun"/>
          <w:sz w:val="21"/>
          <w:szCs w:val="21"/>
        </w:rPr>
      </w:pPr>
      <w:r>
        <w:rPr>
          <w:rFonts w:ascii="SimSun" w:hAnsi="SimSun" w:eastAsia="SimSun" w:cs="SimSun"/>
          <w:sz w:val="21"/>
          <w:szCs w:val="21"/>
        </w:rPr>
        <w:t>1.乙方须派专业技术团队开展服务工作，专业团队名单</w:t>
      </w:r>
      <w:r>
        <w:rPr>
          <w:rFonts w:ascii="SimSun" w:hAnsi="SimSun" w:eastAsia="SimSun" w:cs="SimSun"/>
          <w:sz w:val="21"/>
          <w:szCs w:val="21"/>
          <w:spacing w:val="-1"/>
        </w:rPr>
        <w:t>须呈甲方确认。专业技术团队总人数要求不低</w:t>
      </w:r>
      <w:r>
        <w:rPr>
          <w:rFonts w:ascii="SimSun" w:hAnsi="SimSun" w:eastAsia="SimSun" w:cs="SimSun"/>
          <w:sz w:val="21"/>
          <w:szCs w:val="21"/>
        </w:rPr>
        <w:t xml:space="preserve"> </w:t>
      </w:r>
      <w:r>
        <w:rPr>
          <w:rFonts w:ascii="SimSun" w:hAnsi="SimSun" w:eastAsia="SimSun" w:cs="SimSun"/>
          <w:sz w:val="21"/>
          <w:szCs w:val="21"/>
          <w:spacing w:val="9"/>
        </w:rPr>
        <w:t>于7人，其中，项目负责人1名，现场巡查岗人员不少于</w:t>
      </w:r>
      <w:r>
        <w:rPr>
          <w:rFonts w:ascii="SimSun" w:hAnsi="SimSun" w:eastAsia="SimSun" w:cs="SimSun"/>
          <w:sz w:val="21"/>
          <w:szCs w:val="21"/>
          <w:spacing w:val="8"/>
        </w:rPr>
        <w:t>3名，计划督办岗人员不少于2名，综合管理岗</w:t>
      </w:r>
      <w:r>
        <w:rPr>
          <w:rFonts w:ascii="SimSun" w:hAnsi="SimSun" w:eastAsia="SimSun" w:cs="SimSun"/>
          <w:sz w:val="21"/>
          <w:szCs w:val="21"/>
        </w:rPr>
        <w:t xml:space="preserve"> </w:t>
      </w:r>
      <w:r>
        <w:rPr>
          <w:rFonts w:ascii="SimSun" w:hAnsi="SimSun" w:eastAsia="SimSun" w:cs="SimSun"/>
          <w:sz w:val="21"/>
          <w:szCs w:val="21"/>
          <w:spacing w:val="2"/>
        </w:rPr>
        <w:t>人员不少于1名，且应具备相应职业资格或职称。</w:t>
      </w:r>
    </w:p>
    <w:p>
      <w:pPr>
        <w:ind w:left="1105" w:right="16" w:firstLine="420"/>
        <w:spacing w:before="79" w:line="267" w:lineRule="auto"/>
        <w:rPr>
          <w:rFonts w:ascii="SimSun" w:hAnsi="SimSun" w:eastAsia="SimSun" w:cs="SimSun"/>
          <w:sz w:val="21"/>
          <w:szCs w:val="21"/>
        </w:rPr>
      </w:pPr>
      <w:r>
        <w:rPr>
          <w:rFonts w:ascii="SimSun" w:hAnsi="SimSun" w:eastAsia="SimSun" w:cs="SimSun"/>
          <w:sz w:val="21"/>
          <w:szCs w:val="21"/>
          <w:spacing w:val="2"/>
        </w:rPr>
        <w:t>2.为提高工作效率和服务水平，专业技术团队在服务期内须派驻至少2名技术人员</w:t>
      </w:r>
      <w:r>
        <w:rPr>
          <w:rFonts w:ascii="SimSun" w:hAnsi="SimSun" w:eastAsia="SimSun" w:cs="SimSun"/>
          <w:sz w:val="21"/>
          <w:szCs w:val="21"/>
          <w:spacing w:val="1"/>
        </w:rPr>
        <w:t>常驻甲方的办公地</w:t>
      </w:r>
      <w:r>
        <w:rPr>
          <w:rFonts w:ascii="SimSun" w:hAnsi="SimSun" w:eastAsia="SimSun" w:cs="SimSun"/>
          <w:sz w:val="21"/>
          <w:szCs w:val="21"/>
        </w:rPr>
        <w:t xml:space="preserve"> </w:t>
      </w:r>
      <w:r>
        <w:rPr>
          <w:rFonts w:ascii="SimSun" w:hAnsi="SimSun" w:eastAsia="SimSun" w:cs="SimSun"/>
          <w:sz w:val="21"/>
          <w:szCs w:val="21"/>
          <w:spacing w:val="2"/>
        </w:rPr>
        <w:t>点根据甲方要求开展工作，协助直接处理相关事务，</w:t>
      </w:r>
      <w:r>
        <w:rPr>
          <w:rFonts w:ascii="SimSun" w:hAnsi="SimSun" w:eastAsia="SimSun" w:cs="SimSun"/>
          <w:sz w:val="21"/>
          <w:szCs w:val="21"/>
          <w:spacing w:val="1"/>
        </w:rPr>
        <w:t>其中1名应具备规划或建筑类专业中级或以上职称，</w:t>
      </w:r>
      <w:r>
        <w:rPr>
          <w:rFonts w:ascii="SimSun" w:hAnsi="SimSun" w:eastAsia="SimSun" w:cs="SimSun"/>
          <w:sz w:val="21"/>
          <w:szCs w:val="21"/>
        </w:rPr>
        <w:t xml:space="preserve"> </w:t>
      </w:r>
      <w:r>
        <w:rPr>
          <w:rFonts w:ascii="SimSun" w:hAnsi="SimSun" w:eastAsia="SimSun" w:cs="SimSun"/>
          <w:sz w:val="21"/>
          <w:szCs w:val="21"/>
          <w:spacing w:val="1"/>
        </w:rPr>
        <w:t>1名为综合类工作人员，甲方有权视项目情况要求乙方增派或更换不符合要求的驻场人员。此外，乙方应</w:t>
      </w:r>
    </w:p>
    <w:p>
      <w:pPr>
        <w:spacing w:line="267" w:lineRule="auto"/>
        <w:sectPr>
          <w:footerReference w:type="default" r:id="rId10"/>
          <w:pgSz w:w="11910" w:h="16850"/>
          <w:pgMar w:top="1065" w:right="995" w:bottom="1154" w:left="154" w:header="0" w:footer="1010" w:gutter="0"/>
        </w:sectPr>
        <w:rPr>
          <w:rFonts w:ascii="SimSun" w:hAnsi="SimSun" w:eastAsia="SimSun" w:cs="SimSun"/>
          <w:sz w:val="21"/>
          <w:szCs w:val="21"/>
        </w:rPr>
      </w:pPr>
    </w:p>
    <w:p>
      <w:pPr>
        <w:ind w:right="974"/>
        <w:spacing w:before="41" w:line="286" w:lineRule="auto"/>
        <w:rPr>
          <w:rFonts w:ascii="SimSun" w:hAnsi="SimSun" w:eastAsia="SimSun" w:cs="SimSun"/>
          <w:sz w:val="21"/>
          <w:szCs w:val="21"/>
        </w:rPr>
      </w:pPr>
      <w:r>
        <w:rPr>
          <w:rFonts w:ascii="SimSun" w:hAnsi="SimSun" w:eastAsia="SimSun" w:cs="SimSun"/>
          <w:sz w:val="21"/>
          <w:szCs w:val="21"/>
          <w:spacing w:val="2"/>
        </w:rPr>
        <w:t>为派驻人员提供小汽车1辆，专门保障本项目有关的调研考察、现场巡查、</w:t>
      </w:r>
      <w:r>
        <w:rPr>
          <w:rFonts w:ascii="SimSun" w:hAnsi="SimSun" w:eastAsia="SimSun" w:cs="SimSun"/>
          <w:sz w:val="21"/>
          <w:szCs w:val="21"/>
          <w:spacing w:val="1"/>
        </w:rPr>
        <w:t>业务会议、资料交换的交通，</w:t>
      </w:r>
      <w:r>
        <w:rPr>
          <w:rFonts w:ascii="SimSun" w:hAnsi="SimSun" w:eastAsia="SimSun" w:cs="SimSun"/>
          <w:sz w:val="21"/>
          <w:szCs w:val="21"/>
        </w:rPr>
        <w:t xml:space="preserve"> </w:t>
      </w:r>
      <w:r>
        <w:rPr>
          <w:rFonts w:ascii="SimSun" w:hAnsi="SimSun" w:eastAsia="SimSun" w:cs="SimSun"/>
          <w:sz w:val="21"/>
          <w:szCs w:val="21"/>
          <w:spacing w:val="-1"/>
        </w:rPr>
        <w:t>确保响应时间和效率。上述相关费用包含在合同总价内，甲方不再</w:t>
      </w:r>
      <w:r>
        <w:rPr>
          <w:rFonts w:ascii="SimSun" w:hAnsi="SimSun" w:eastAsia="SimSun" w:cs="SimSun"/>
          <w:sz w:val="21"/>
          <w:szCs w:val="21"/>
          <w:spacing w:val="-2"/>
        </w:rPr>
        <w:t>另行支付。</w:t>
      </w:r>
    </w:p>
    <w:p>
      <w:pPr>
        <w:ind w:right="962" w:firstLine="399"/>
        <w:spacing w:line="262" w:lineRule="auto"/>
        <w:rPr>
          <w:rFonts w:ascii="SimSun" w:hAnsi="SimSun" w:eastAsia="SimSun" w:cs="SimSun"/>
          <w:sz w:val="21"/>
          <w:szCs w:val="21"/>
        </w:rPr>
      </w:pPr>
      <w:r>
        <w:rPr>
          <w:rFonts w:ascii="SimSun" w:hAnsi="SimSun" w:eastAsia="SimSun" w:cs="SimSun"/>
          <w:sz w:val="21"/>
          <w:szCs w:val="21"/>
        </w:rPr>
        <w:t>3.乙方须提供与投标文件一致的项目组成员名单，并承诺保证项目组成员的稳定性，原则在整个咨询</w:t>
      </w:r>
      <w:r>
        <w:rPr>
          <w:rFonts w:ascii="SimSun" w:hAnsi="SimSun" w:eastAsia="SimSun" w:cs="SimSun"/>
          <w:sz w:val="21"/>
          <w:szCs w:val="21"/>
          <w:spacing w:val="6"/>
        </w:rPr>
        <w:t xml:space="preserve"> </w:t>
      </w:r>
      <w:r>
        <w:rPr>
          <w:rFonts w:ascii="SimSun" w:hAnsi="SimSun" w:eastAsia="SimSun" w:cs="SimSun"/>
          <w:sz w:val="21"/>
          <w:szCs w:val="21"/>
          <w:spacing w:val="-1"/>
        </w:rPr>
        <w:t>服务期间不得更换，确须更换的应向甲方提出书面报告且征得同意后方</w:t>
      </w:r>
      <w:r>
        <w:rPr>
          <w:rFonts w:ascii="SimSun" w:hAnsi="SimSun" w:eastAsia="SimSun" w:cs="SimSun"/>
          <w:sz w:val="21"/>
          <w:szCs w:val="21"/>
          <w:spacing w:val="-2"/>
        </w:rPr>
        <w:t>可更换。</w:t>
      </w:r>
    </w:p>
    <w:p>
      <w:pPr>
        <w:ind w:right="959" w:firstLine="399"/>
        <w:spacing w:before="62" w:line="261" w:lineRule="auto"/>
        <w:rPr>
          <w:rFonts w:ascii="SimSun" w:hAnsi="SimSun" w:eastAsia="SimSun" w:cs="SimSun"/>
          <w:sz w:val="21"/>
          <w:szCs w:val="21"/>
        </w:rPr>
      </w:pPr>
      <w:r>
        <w:rPr>
          <w:rFonts w:ascii="SimSun" w:hAnsi="SimSun" w:eastAsia="SimSun" w:cs="SimSun"/>
          <w:sz w:val="21"/>
          <w:szCs w:val="21"/>
        </w:rPr>
        <w:t>4.当甲方认为乙方的专业人员的数量、专业水平、专业配套等达不到工作所需时，或者专业团队工作</w:t>
      </w:r>
      <w:r>
        <w:rPr>
          <w:rFonts w:ascii="SimSun" w:hAnsi="SimSun" w:eastAsia="SimSun" w:cs="SimSun"/>
          <w:sz w:val="21"/>
          <w:szCs w:val="21"/>
          <w:spacing w:val="2"/>
        </w:rPr>
        <w:t xml:space="preserve"> </w:t>
      </w:r>
      <w:r>
        <w:rPr>
          <w:rFonts w:ascii="SimSun" w:hAnsi="SimSun" w:eastAsia="SimSun" w:cs="SimSun"/>
          <w:sz w:val="21"/>
          <w:szCs w:val="21"/>
        </w:rPr>
        <w:t>成果多次无法通过甲方认可，甲方有权要求乙方更换及补充相关人员，直至满足</w:t>
      </w:r>
      <w:r>
        <w:rPr>
          <w:rFonts w:ascii="SimSun" w:hAnsi="SimSun" w:eastAsia="SimSun" w:cs="SimSun"/>
          <w:sz w:val="21"/>
          <w:szCs w:val="21"/>
          <w:spacing w:val="-1"/>
        </w:rPr>
        <w:t>工作要求为止，否则甲方</w:t>
      </w:r>
      <w:r>
        <w:rPr>
          <w:rFonts w:ascii="SimSun" w:hAnsi="SimSun" w:eastAsia="SimSun" w:cs="SimSun"/>
          <w:sz w:val="21"/>
          <w:szCs w:val="21"/>
        </w:rPr>
        <w:t xml:space="preserve"> </w:t>
      </w:r>
      <w:r>
        <w:rPr>
          <w:rFonts w:ascii="SimSun" w:hAnsi="SimSun" w:eastAsia="SimSun" w:cs="SimSun"/>
          <w:sz w:val="21"/>
          <w:szCs w:val="21"/>
          <w:spacing w:val="-3"/>
        </w:rPr>
        <w:t>有权扣减服务费直至解除合同等。</w:t>
      </w:r>
    </w:p>
    <w:p>
      <w:pPr>
        <w:ind w:left="139" w:right="1162" w:firstLine="259"/>
        <w:spacing w:before="89" w:line="255" w:lineRule="auto"/>
        <w:rPr>
          <w:rFonts w:ascii="SimSun" w:hAnsi="SimSun" w:eastAsia="SimSun" w:cs="SimSun"/>
          <w:sz w:val="21"/>
          <w:szCs w:val="21"/>
        </w:rPr>
      </w:pPr>
      <w:r>
        <w:rPr>
          <w:rFonts w:ascii="SimSun" w:hAnsi="SimSun" w:eastAsia="SimSun" w:cs="SimSun"/>
          <w:sz w:val="21"/>
          <w:szCs w:val="21"/>
        </w:rPr>
        <w:t>5.在整个合同履行过程中，因乙方原因致使成果审查无法进行或无法按期进行，导致工作量增加和</w:t>
      </w:r>
      <w:r>
        <w:rPr>
          <w:rFonts w:ascii="SimSun" w:hAnsi="SimSun" w:eastAsia="SimSun" w:cs="SimSun"/>
          <w:sz w:val="21"/>
          <w:szCs w:val="21"/>
          <w:spacing w:val="16"/>
        </w:rPr>
        <w:t xml:space="preserve"> </w:t>
      </w:r>
      <w:r>
        <w:rPr>
          <w:rFonts w:ascii="SimSun" w:hAnsi="SimSun" w:eastAsia="SimSun" w:cs="SimSun"/>
          <w:sz w:val="21"/>
          <w:szCs w:val="21"/>
          <w:spacing w:val="4"/>
        </w:rPr>
        <w:t>(或)工作周期延长的，由乙方承担相应责任。</w:t>
      </w:r>
    </w:p>
    <w:p>
      <w:pPr>
        <w:ind w:left="402"/>
        <w:spacing w:before="68" w:line="219" w:lineRule="auto"/>
        <w:rPr>
          <w:rFonts w:ascii="SimSun" w:hAnsi="SimSun" w:eastAsia="SimSun" w:cs="SimSun"/>
          <w:sz w:val="21"/>
          <w:szCs w:val="21"/>
        </w:rPr>
      </w:pPr>
      <w:r>
        <w:rPr>
          <w:rFonts w:ascii="SimSun" w:hAnsi="SimSun" w:eastAsia="SimSun" w:cs="SimSun"/>
          <w:sz w:val="21"/>
          <w:szCs w:val="21"/>
          <w:b/>
          <w:bCs/>
          <w:spacing w:val="-2"/>
        </w:rPr>
        <w:t>第二条</w:t>
      </w:r>
      <w:r>
        <w:rPr>
          <w:rFonts w:ascii="SimSun" w:hAnsi="SimSun" w:eastAsia="SimSun" w:cs="SimSun"/>
          <w:sz w:val="21"/>
          <w:szCs w:val="21"/>
          <w:spacing w:val="-2"/>
        </w:rPr>
        <w:t xml:space="preserve">  甲方义务</w:t>
      </w:r>
    </w:p>
    <w:p>
      <w:pPr>
        <w:ind w:left="529"/>
        <w:spacing w:before="91" w:line="216" w:lineRule="auto"/>
        <w:rPr>
          <w:rFonts w:ascii="SimSun" w:hAnsi="SimSun" w:eastAsia="SimSun" w:cs="SimSun"/>
          <w:sz w:val="21"/>
          <w:szCs w:val="21"/>
        </w:rPr>
      </w:pPr>
      <w:r>
        <w:rPr>
          <w:rFonts w:ascii="SimSun" w:hAnsi="SimSun" w:eastAsia="SimSun" w:cs="SimSun"/>
          <w:sz w:val="21"/>
          <w:szCs w:val="21"/>
          <w:spacing w:val="6"/>
        </w:rPr>
        <w:t>(一)甲方指定杨智勇为甲方项目联系人，联系电话：39005546,负责本项目</w:t>
      </w:r>
      <w:r>
        <w:rPr>
          <w:rFonts w:ascii="SimSun" w:hAnsi="SimSun" w:eastAsia="SimSun" w:cs="SimSun"/>
          <w:sz w:val="21"/>
          <w:szCs w:val="21"/>
          <w:spacing w:val="5"/>
        </w:rPr>
        <w:t>工作事项的联络沟通。</w:t>
      </w:r>
    </w:p>
    <w:p>
      <w:pPr>
        <w:ind w:right="979" w:firstLine="399"/>
        <w:spacing w:before="77" w:line="281" w:lineRule="auto"/>
        <w:rPr>
          <w:rFonts w:ascii="SimSun" w:hAnsi="SimSun" w:eastAsia="SimSun" w:cs="SimSun"/>
          <w:sz w:val="21"/>
          <w:szCs w:val="21"/>
        </w:rPr>
      </w:pPr>
      <w:r>
        <w:rPr>
          <w:rFonts w:ascii="SimSun" w:hAnsi="SimSun" w:eastAsia="SimSun" w:cs="SimSun"/>
          <w:sz w:val="21"/>
          <w:szCs w:val="21"/>
        </w:rPr>
        <w:t>若甲方需变更项目联系人，应及时以书面形式通知乙方。若甲方未履行及时</w:t>
      </w:r>
      <w:r>
        <w:rPr>
          <w:rFonts w:ascii="SimSun" w:hAnsi="SimSun" w:eastAsia="SimSun" w:cs="SimSun"/>
          <w:sz w:val="21"/>
          <w:szCs w:val="21"/>
          <w:spacing w:val="-1"/>
        </w:rPr>
        <w:t>通知义务，影响本合同的</w:t>
      </w:r>
      <w:r>
        <w:rPr>
          <w:rFonts w:ascii="SimSun" w:hAnsi="SimSun" w:eastAsia="SimSun" w:cs="SimSun"/>
          <w:sz w:val="21"/>
          <w:szCs w:val="21"/>
        </w:rPr>
        <w:t xml:space="preserve"> </w:t>
      </w:r>
      <w:r>
        <w:rPr>
          <w:rFonts w:ascii="SimSun" w:hAnsi="SimSun" w:eastAsia="SimSun" w:cs="SimSun"/>
          <w:sz w:val="21"/>
          <w:szCs w:val="21"/>
          <w:spacing w:val="-2"/>
        </w:rPr>
        <w:t>履行或造成损失的，应承担相应的法律责任。</w:t>
      </w:r>
    </w:p>
    <w:p>
      <w:pPr>
        <w:ind w:left="529"/>
        <w:spacing w:before="1" w:line="218" w:lineRule="auto"/>
        <w:rPr>
          <w:rFonts w:ascii="SimSun" w:hAnsi="SimSun" w:eastAsia="SimSun" w:cs="SimSun"/>
          <w:sz w:val="21"/>
          <w:szCs w:val="21"/>
        </w:rPr>
      </w:pPr>
      <w:r>
        <w:rPr>
          <w:rFonts w:ascii="SimSun" w:hAnsi="SimSun" w:eastAsia="SimSun" w:cs="SimSun"/>
          <w:sz w:val="21"/>
          <w:szCs w:val="21"/>
          <w:spacing w:val="3"/>
        </w:rPr>
        <w:t>(二)甲方应当向乙方提供以下协作事项：</w:t>
      </w:r>
    </w:p>
    <w:p>
      <w:pPr>
        <w:ind w:left="399"/>
        <w:spacing w:before="81" w:line="219" w:lineRule="auto"/>
        <w:rPr>
          <w:rFonts w:ascii="SimSun" w:hAnsi="SimSun" w:eastAsia="SimSun" w:cs="SimSun"/>
          <w:sz w:val="21"/>
          <w:szCs w:val="21"/>
        </w:rPr>
      </w:pPr>
      <w:r>
        <w:drawing>
          <wp:anchor distT="0" distB="0" distL="0" distR="0" simplePos="0" relativeHeight="251665408" behindDoc="0" locked="0" layoutInCell="1" allowOverlap="1">
            <wp:simplePos x="0" y="0"/>
            <wp:positionH relativeFrom="column">
              <wp:posOffset>6572259</wp:posOffset>
            </wp:positionH>
            <wp:positionV relativeFrom="paragraph">
              <wp:posOffset>58534</wp:posOffset>
            </wp:positionV>
            <wp:extent cx="165049" cy="1284121"/>
            <wp:effectExtent l="0" t="0" r="0" b="0"/>
            <wp:wrapNone/>
            <wp:docPr id="20" name="IM 20"/>
            <wp:cNvGraphicFramePr/>
            <a:graphic>
              <a:graphicData uri="http://schemas.openxmlformats.org/drawingml/2006/picture">
                <pic:pic>
                  <pic:nvPicPr>
                    <pic:cNvPr id="20" name="IM 20"/>
                    <pic:cNvPicPr/>
                  </pic:nvPicPr>
                  <pic:blipFill>
                    <a:blip r:embed="rId14"/>
                    <a:stretch>
                      <a:fillRect/>
                    </a:stretch>
                  </pic:blipFill>
                  <pic:spPr>
                    <a:xfrm rot="0">
                      <a:off x="0" y="0"/>
                      <a:ext cx="165049" cy="1284121"/>
                    </a:xfrm>
                    <a:prstGeom prst="rect">
                      <a:avLst/>
                    </a:prstGeom>
                  </pic:spPr>
                </pic:pic>
              </a:graphicData>
            </a:graphic>
          </wp:anchor>
        </w:drawing>
      </w:r>
      <w:r>
        <w:rPr>
          <w:rFonts w:ascii="SimSun" w:hAnsi="SimSun" w:eastAsia="SimSun" w:cs="SimSun"/>
          <w:sz w:val="21"/>
          <w:szCs w:val="21"/>
          <w:spacing w:val="-1"/>
        </w:rPr>
        <w:t>1、提供相关资料</w:t>
      </w:r>
    </w:p>
    <w:p>
      <w:pPr>
        <w:ind w:left="399"/>
        <w:spacing w:before="112" w:line="219" w:lineRule="auto"/>
        <w:rPr>
          <w:rFonts w:ascii="SimSun" w:hAnsi="SimSun" w:eastAsia="SimSun" w:cs="SimSun"/>
          <w:sz w:val="21"/>
          <w:szCs w:val="21"/>
        </w:rPr>
      </w:pPr>
      <w:r>
        <w:rPr>
          <w:rFonts w:ascii="SimSun" w:hAnsi="SimSun" w:eastAsia="SimSun" w:cs="SimSun"/>
          <w:sz w:val="21"/>
          <w:szCs w:val="21"/>
          <w:spacing w:val="-1"/>
        </w:rPr>
        <w:t>甲方所拥有的且是编制服务所需的相关资料，并对资料的真实性、正确性、全面性和合法性负责。</w:t>
      </w:r>
    </w:p>
    <w:p>
      <w:pPr>
        <w:ind w:left="399"/>
        <w:spacing w:before="49" w:line="219" w:lineRule="auto"/>
        <w:rPr>
          <w:rFonts w:ascii="SimSun" w:hAnsi="SimSun" w:eastAsia="SimSun" w:cs="SimSun"/>
          <w:sz w:val="21"/>
          <w:szCs w:val="21"/>
        </w:rPr>
      </w:pPr>
      <w:r>
        <w:rPr>
          <w:rFonts w:ascii="SimSun" w:hAnsi="SimSun" w:eastAsia="SimSun" w:cs="SimSun"/>
          <w:sz w:val="21"/>
          <w:szCs w:val="21"/>
          <w:spacing w:val="1"/>
        </w:rPr>
        <w:t>2、提供工作条件</w:t>
      </w:r>
    </w:p>
    <w:p>
      <w:pPr>
        <w:ind w:left="399"/>
        <w:spacing w:before="93" w:line="220" w:lineRule="auto"/>
        <w:rPr>
          <w:rFonts w:ascii="SimSun" w:hAnsi="SimSun" w:eastAsia="SimSun" w:cs="SimSun"/>
          <w:sz w:val="21"/>
          <w:szCs w:val="21"/>
        </w:rPr>
      </w:pPr>
      <w:r>
        <w:rPr>
          <w:rFonts w:ascii="SimSun" w:hAnsi="SimSun" w:eastAsia="SimSun" w:cs="SimSun"/>
          <w:sz w:val="21"/>
          <w:szCs w:val="21"/>
          <w:spacing w:val="-2"/>
        </w:rPr>
        <w:t>协助乙方与相关的单位沟通。</w:t>
      </w:r>
    </w:p>
    <w:p>
      <w:pPr>
        <w:ind w:left="399"/>
        <w:spacing w:before="77" w:line="218" w:lineRule="auto"/>
        <w:rPr>
          <w:rFonts w:ascii="SimSun" w:hAnsi="SimSun" w:eastAsia="SimSun" w:cs="SimSun"/>
          <w:sz w:val="21"/>
          <w:szCs w:val="21"/>
        </w:rPr>
      </w:pPr>
      <w:r>
        <w:rPr>
          <w:rFonts w:ascii="SimSun" w:hAnsi="SimSun" w:eastAsia="SimSun" w:cs="SimSun"/>
          <w:sz w:val="21"/>
          <w:szCs w:val="21"/>
          <w:spacing w:val="-2"/>
        </w:rPr>
        <w:t>3、其他：成果报告所需的有关资料。</w:t>
      </w:r>
    </w:p>
    <w:p>
      <w:pPr>
        <w:ind w:left="529"/>
        <w:spacing w:before="83" w:line="219" w:lineRule="auto"/>
        <w:rPr>
          <w:rFonts w:ascii="SimSun" w:hAnsi="SimSun" w:eastAsia="SimSun" w:cs="SimSun"/>
          <w:sz w:val="21"/>
          <w:szCs w:val="21"/>
        </w:rPr>
      </w:pPr>
      <w:r>
        <mc:AlternateContent xmlns:mc="http://schemas.openxmlformats.org/markup-compatibility/2006">
          <mc:Choice Requires="wps">
            <w:drawing>
              <wp:anchor distT="0" distB="0" distL="0" distR="0" simplePos="0" relativeHeight="251666432" behindDoc="0" locked="0" layoutInCell="1" allowOverlap="1">
                <wp:simplePos x="0" y="0"/>
                <wp:positionH relativeFrom="column">
                  <wp:posOffset>6586579</wp:posOffset>
                </wp:positionH>
                <wp:positionV relativeFrom="paragraph">
                  <wp:posOffset>96552</wp:posOffset>
                </wp:positionV>
                <wp:extent cx="151129" cy="221615"/>
                <wp:effectExtent l="0" t="0" r="0" b="0"/>
                <wp:wrapNone/>
                <wp:docPr id="22" name="TextBox 22"/>
                <wp:cNvGraphicFramePr/>
                <a:graphic>
                  <a:graphicData uri="http://schemas.microsoft.com/office/word/2010/wordprocessingShape">
                    <wps:wsp>
                      <wps:cNvPr id="22" name="TextBox 22"/>
                      <wps:cNvSpPr txBox="1"/>
                      <wps:spPr>
                        <a:xfrm rot="16200000">
                          <a:off x="6586579" y="96552"/>
                          <a:ext cx="151129" cy="221615"/>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pPr>
                              <w:spacing w:before="64" w:line="221" w:lineRule="auto"/>
                              <w:jc w:val="right"/>
                              <w:rPr>
                                <w:rFonts w:ascii="SimSun" w:hAnsi="SimSun" w:eastAsia="SimSun" w:cs="SimSun"/>
                                <w:sz w:val="22"/>
                                <w:szCs w:val="22"/>
                              </w:rPr>
                            </w:pPr>
                            <w:r>
                              <w:rPr>
                                <w:rFonts w:ascii="SimSun" w:hAnsi="SimSun" w:eastAsia="SimSun" w:cs="SimSun"/>
                                <w:sz w:val="22"/>
                                <w:szCs w:val="22"/>
                                <w:spacing w:val="-23"/>
                              </w:rPr>
                              <w:t>当</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2" style="position:absolute;margin-left:518.628pt;margin-top:7.60259pt;mso-position-vertical-relative:text;mso-position-horizontal-relative:text;width:11.9pt;height:17.45pt;z-index:251666432;rotation:270;" filled="false" stroked="false" type="#_x0000_t202">
                <v:fill on="false"/>
                <v:stroke on="false"/>
                <v:path/>
                <v:imagedata o:title=""/>
                <o:lock v:ext="edit" aspectratio="false"/>
                <v:textbox inset="0mm,0mm,0mm,0mm">
                  <w:txbxContent>
                    <w:p>
                      <w:pPr>
                        <w:spacing w:before="64" w:line="221" w:lineRule="auto"/>
                        <w:jc w:val="right"/>
                        <w:rPr>
                          <w:rFonts w:ascii="SimSun" w:hAnsi="SimSun" w:eastAsia="SimSun" w:cs="SimSun"/>
                          <w:sz w:val="22"/>
                          <w:szCs w:val="22"/>
                        </w:rPr>
                      </w:pPr>
                      <w:r>
                        <w:rPr>
                          <w:rFonts w:ascii="SimSun" w:hAnsi="SimSun" w:eastAsia="SimSun" w:cs="SimSun"/>
                          <w:sz w:val="22"/>
                          <w:szCs w:val="22"/>
                          <w:spacing w:val="-23"/>
                        </w:rPr>
                        <w:t>当</w:t>
                      </w:r>
                    </w:p>
                  </w:txbxContent>
                </v:textbox>
              </v:shape>
            </w:pict>
          </mc:Fallback>
        </mc:AlternateContent>
      </w:r>
      <w:r>
        <w:rPr>
          <w:rFonts w:ascii="SimSun" w:hAnsi="SimSun" w:eastAsia="SimSun" w:cs="SimSun"/>
          <w:sz w:val="21"/>
          <w:szCs w:val="21"/>
          <w:spacing w:val="3"/>
        </w:rPr>
        <w:t>(三)甲方须按照本合同约定向乙方支付服务工作报酬。</w:t>
      </w:r>
    </w:p>
    <w:p>
      <w:pPr>
        <w:ind w:left="402"/>
        <w:spacing w:before="59" w:line="219" w:lineRule="auto"/>
        <w:rPr>
          <w:rFonts w:ascii="SimSun" w:hAnsi="SimSun" w:eastAsia="SimSun" w:cs="SimSun"/>
          <w:sz w:val="21"/>
          <w:szCs w:val="21"/>
        </w:rPr>
      </w:pPr>
      <w:r>
        <w:rPr>
          <w:rFonts w:ascii="SimSun" w:hAnsi="SimSun" w:eastAsia="SimSun" w:cs="SimSun"/>
          <w:sz w:val="21"/>
          <w:szCs w:val="21"/>
          <w:b/>
          <w:bCs/>
          <w:spacing w:val="-6"/>
        </w:rPr>
        <w:t>第三条</w:t>
      </w:r>
      <w:r>
        <w:rPr>
          <w:rFonts w:ascii="SimSun" w:hAnsi="SimSun" w:eastAsia="SimSun" w:cs="SimSun"/>
          <w:sz w:val="21"/>
          <w:szCs w:val="21"/>
          <w:spacing w:val="9"/>
        </w:rPr>
        <w:t xml:space="preserve">  </w:t>
      </w:r>
      <w:r>
        <w:rPr>
          <w:rFonts w:ascii="SimSun" w:hAnsi="SimSun" w:eastAsia="SimSun" w:cs="SimSun"/>
          <w:sz w:val="21"/>
          <w:szCs w:val="21"/>
          <w:spacing w:val="-6"/>
        </w:rPr>
        <w:t>乙方义务</w:t>
      </w:r>
    </w:p>
    <w:p>
      <w:pPr>
        <w:ind w:right="940" w:firstLine="529"/>
        <w:spacing w:before="110" w:line="267" w:lineRule="auto"/>
        <w:rPr>
          <w:rFonts w:ascii="SimSun" w:hAnsi="SimSun" w:eastAsia="SimSun" w:cs="SimSun"/>
          <w:sz w:val="21"/>
          <w:szCs w:val="21"/>
        </w:rPr>
      </w:pPr>
      <w:r>
        <w:rPr>
          <w:rFonts w:ascii="SimSun" w:hAnsi="SimSun" w:eastAsia="SimSun" w:cs="SimSun"/>
          <w:sz w:val="21"/>
          <w:szCs w:val="21"/>
          <w:spacing w:val="5"/>
        </w:rPr>
        <w:t>(一)乙方指定</w:t>
      </w:r>
      <w:r>
        <w:rPr>
          <w:rFonts w:ascii="SimSun" w:hAnsi="SimSun" w:eastAsia="SimSun" w:cs="SimSun"/>
          <w:sz w:val="21"/>
          <w:szCs w:val="21"/>
          <w:spacing w:val="-99"/>
        </w:rPr>
        <w:t xml:space="preserve"> </w:t>
      </w:r>
      <w:r>
        <w:rPr>
          <w:rFonts w:ascii="SimSun" w:hAnsi="SimSun" w:eastAsia="SimSun" w:cs="SimSun"/>
          <w:sz w:val="21"/>
          <w:szCs w:val="21"/>
          <w:u w:val="single" w:color="auto"/>
          <w:spacing w:val="36"/>
        </w:rPr>
        <w:t xml:space="preserve">  </w:t>
      </w:r>
      <w:r>
        <w:rPr>
          <w:rFonts w:ascii="SimSun" w:hAnsi="SimSun" w:eastAsia="SimSun" w:cs="SimSun"/>
          <w:sz w:val="21"/>
          <w:szCs w:val="21"/>
          <w:u w:val="single" w:color="auto"/>
          <w:spacing w:val="5"/>
        </w:rPr>
        <w:t>钟</w:t>
      </w:r>
      <w:r>
        <w:rPr>
          <w:rFonts w:ascii="SimSun" w:hAnsi="SimSun" w:eastAsia="SimSun" w:cs="SimSun"/>
          <w:sz w:val="21"/>
          <w:szCs w:val="21"/>
          <w:u w:val="single" w:color="auto"/>
          <w:spacing w:val="70"/>
        </w:rPr>
        <w:t xml:space="preserve"> </w:t>
      </w:r>
      <w:r>
        <w:rPr>
          <w:rFonts w:ascii="SimSun" w:hAnsi="SimSun" w:eastAsia="SimSun" w:cs="SimSun"/>
          <w:sz w:val="21"/>
          <w:szCs w:val="21"/>
          <w:u w:val="single" w:color="auto"/>
          <w:spacing w:val="5"/>
        </w:rPr>
        <w:t>威</w:t>
      </w:r>
      <w:r>
        <w:rPr>
          <w:rFonts w:ascii="SimSun" w:hAnsi="SimSun" w:eastAsia="SimSun" w:cs="SimSun"/>
          <w:sz w:val="21"/>
          <w:szCs w:val="21"/>
          <w:spacing w:val="5"/>
        </w:rPr>
        <w:t>为乙方项目联系人，联系电话：</w:t>
      </w:r>
      <w:r>
        <w:rPr>
          <w:rFonts w:ascii="Times New Roman" w:hAnsi="Times New Roman" w:eastAsia="Times New Roman" w:cs="Times New Roman"/>
          <w:sz w:val="21"/>
          <w:szCs w:val="21"/>
          <w:u w:val="single" w:color="auto"/>
          <w:spacing w:val="5"/>
        </w:rPr>
        <w:t>18818869</w:t>
      </w:r>
      <w:r>
        <w:rPr>
          <w:rFonts w:ascii="Times New Roman" w:hAnsi="Times New Roman" w:eastAsia="Times New Roman" w:cs="Times New Roman"/>
          <w:sz w:val="21"/>
          <w:szCs w:val="21"/>
          <w:u w:val="single" w:color="auto"/>
          <w:spacing w:val="4"/>
        </w:rPr>
        <w:t>175</w:t>
      </w:r>
      <w:r>
        <w:rPr>
          <w:rFonts w:ascii="Times New Roman" w:hAnsi="Times New Roman" w:eastAsia="Times New Roman" w:cs="Times New Roman"/>
          <w:sz w:val="21"/>
          <w:szCs w:val="21"/>
          <w:spacing w:val="4"/>
        </w:rPr>
        <w:t xml:space="preserve"> </w:t>
      </w:r>
      <w:r>
        <w:rPr>
          <w:rFonts w:ascii="SimSun" w:hAnsi="SimSun" w:eastAsia="SimSun" w:cs="SimSun"/>
          <w:sz w:val="21"/>
          <w:szCs w:val="21"/>
          <w:spacing w:val="4"/>
        </w:rPr>
        <w:t>,负责本项目工作事项的联络</w:t>
      </w:r>
      <w:r>
        <w:rPr>
          <w:rFonts w:ascii="SimSun" w:hAnsi="SimSun" w:eastAsia="SimSun" w:cs="SimSun"/>
          <w:sz w:val="21"/>
          <w:szCs w:val="21"/>
        </w:rPr>
        <w:t xml:space="preserve"> </w:t>
      </w:r>
      <w:r>
        <w:rPr>
          <w:rFonts w:ascii="SimSun" w:hAnsi="SimSun" w:eastAsia="SimSun" w:cs="SimSun"/>
          <w:sz w:val="21"/>
          <w:szCs w:val="21"/>
          <w:spacing w:val="-16"/>
        </w:rPr>
        <w:t>沟</w:t>
      </w:r>
      <w:r>
        <w:rPr>
          <w:rFonts w:ascii="SimSun" w:hAnsi="SimSun" w:eastAsia="SimSun" w:cs="SimSun"/>
          <w:sz w:val="21"/>
          <w:szCs w:val="21"/>
          <w:spacing w:val="-22"/>
        </w:rPr>
        <w:t xml:space="preserve"> </w:t>
      </w:r>
      <w:r>
        <w:rPr>
          <w:rFonts w:ascii="SimSun" w:hAnsi="SimSun" w:eastAsia="SimSun" w:cs="SimSun"/>
          <w:sz w:val="21"/>
          <w:szCs w:val="21"/>
          <w:spacing w:val="-16"/>
        </w:rPr>
        <w:t>通</w:t>
      </w:r>
      <w:r>
        <w:rPr>
          <w:rFonts w:ascii="SimSun" w:hAnsi="SimSun" w:eastAsia="SimSun" w:cs="SimSun"/>
          <w:sz w:val="21"/>
          <w:szCs w:val="21"/>
          <w:spacing w:val="-35"/>
        </w:rPr>
        <w:t xml:space="preserve"> </w:t>
      </w:r>
      <w:r>
        <w:rPr>
          <w:rFonts w:ascii="SimSun" w:hAnsi="SimSun" w:eastAsia="SimSun" w:cs="SimSun"/>
          <w:sz w:val="21"/>
          <w:szCs w:val="21"/>
          <w:spacing w:val="-16"/>
        </w:rPr>
        <w:t>，协助成果报告上报。</w:t>
      </w:r>
    </w:p>
    <w:p>
      <w:pPr>
        <w:ind w:right="979" w:firstLine="399"/>
        <w:spacing w:before="36" w:line="290" w:lineRule="auto"/>
        <w:rPr>
          <w:rFonts w:ascii="SimSun" w:hAnsi="SimSun" w:eastAsia="SimSun" w:cs="SimSun"/>
          <w:sz w:val="21"/>
          <w:szCs w:val="21"/>
        </w:rPr>
      </w:pPr>
      <w:r>
        <w:rPr>
          <w:rFonts w:ascii="SimSun" w:hAnsi="SimSun" w:eastAsia="SimSun" w:cs="SimSun"/>
          <w:sz w:val="21"/>
          <w:szCs w:val="21"/>
        </w:rPr>
        <w:t>若乙方需变更项目联系人，应及时以邮件或书面形式通知甲方。若乙方未履</w:t>
      </w:r>
      <w:r>
        <w:rPr>
          <w:rFonts w:ascii="SimSun" w:hAnsi="SimSun" w:eastAsia="SimSun" w:cs="SimSun"/>
          <w:sz w:val="21"/>
          <w:szCs w:val="21"/>
          <w:spacing w:val="-1"/>
        </w:rPr>
        <w:t>行及时通知义务，影响本</w:t>
      </w:r>
      <w:r>
        <w:rPr>
          <w:rFonts w:ascii="SimSun" w:hAnsi="SimSun" w:eastAsia="SimSun" w:cs="SimSun"/>
          <w:sz w:val="21"/>
          <w:szCs w:val="21"/>
        </w:rPr>
        <w:t xml:space="preserve"> </w:t>
      </w:r>
      <w:r>
        <w:rPr>
          <w:rFonts w:ascii="SimSun" w:hAnsi="SimSun" w:eastAsia="SimSun" w:cs="SimSun"/>
          <w:sz w:val="21"/>
          <w:szCs w:val="21"/>
          <w:spacing w:val="-2"/>
        </w:rPr>
        <w:t>合同的履行或造成损失的，应承担相应的法律责任。</w:t>
      </w:r>
    </w:p>
    <w:p>
      <w:pPr>
        <w:ind w:left="529"/>
        <w:spacing w:before="1" w:line="218" w:lineRule="auto"/>
        <w:rPr>
          <w:rFonts w:ascii="SimSun" w:hAnsi="SimSun" w:eastAsia="SimSun" w:cs="SimSun"/>
          <w:sz w:val="21"/>
          <w:szCs w:val="21"/>
        </w:rPr>
      </w:pPr>
      <w:r>
        <w:rPr>
          <w:rFonts w:ascii="SimSun" w:hAnsi="SimSun" w:eastAsia="SimSun" w:cs="SimSun"/>
          <w:sz w:val="21"/>
          <w:szCs w:val="21"/>
          <w:spacing w:val="2"/>
        </w:rPr>
        <w:t>(二)乙方须按照要求提交本合同项目的服务成果：</w:t>
      </w:r>
    </w:p>
    <w:p>
      <w:pPr>
        <w:ind w:left="529"/>
        <w:spacing w:before="73" w:line="220" w:lineRule="auto"/>
        <w:rPr>
          <w:rFonts w:ascii="SimSun" w:hAnsi="SimSun" w:eastAsia="SimSun" w:cs="SimSun"/>
          <w:sz w:val="21"/>
          <w:szCs w:val="21"/>
        </w:rPr>
      </w:pPr>
      <w:r>
        <w:rPr>
          <w:rFonts w:ascii="SimSun" w:hAnsi="SimSun" w:eastAsia="SimSun" w:cs="SimSun"/>
          <w:sz w:val="21"/>
          <w:szCs w:val="21"/>
          <w:spacing w:val="12"/>
        </w:rPr>
        <w:t>(三)工作协调事项</w:t>
      </w:r>
    </w:p>
    <w:p>
      <w:pPr>
        <w:ind w:right="979" w:firstLine="399"/>
        <w:spacing w:before="89" w:line="283" w:lineRule="auto"/>
        <w:rPr>
          <w:rFonts w:ascii="SimSun" w:hAnsi="SimSun" w:eastAsia="SimSun" w:cs="SimSun"/>
          <w:sz w:val="21"/>
          <w:szCs w:val="21"/>
        </w:rPr>
      </w:pPr>
      <w:r>
        <w:rPr>
          <w:rFonts w:ascii="SimSun" w:hAnsi="SimSun" w:eastAsia="SimSun" w:cs="SimSun"/>
          <w:sz w:val="21"/>
          <w:szCs w:val="21"/>
        </w:rPr>
        <w:t>合同履行过程中，如乙方出现违约行为，影响项目的正常实施的，甲方有权</w:t>
      </w:r>
      <w:r>
        <w:rPr>
          <w:rFonts w:ascii="SimSun" w:hAnsi="SimSun" w:eastAsia="SimSun" w:cs="SimSun"/>
          <w:sz w:val="21"/>
          <w:szCs w:val="21"/>
          <w:spacing w:val="-1"/>
        </w:rPr>
        <w:t>随时约见乙方的法定代表</w:t>
      </w:r>
      <w:r>
        <w:rPr>
          <w:rFonts w:ascii="SimSun" w:hAnsi="SimSun" w:eastAsia="SimSun" w:cs="SimSun"/>
          <w:sz w:val="21"/>
          <w:szCs w:val="21"/>
        </w:rPr>
        <w:t xml:space="preserve"> </w:t>
      </w:r>
      <w:r>
        <w:rPr>
          <w:rFonts w:ascii="SimSun" w:hAnsi="SimSun" w:eastAsia="SimSun" w:cs="SimSun"/>
          <w:sz w:val="21"/>
          <w:szCs w:val="21"/>
          <w:spacing w:val="-3"/>
        </w:rPr>
        <w:t>人，并要求法定代表人协调工作。</w:t>
      </w:r>
    </w:p>
    <w:p>
      <w:pPr>
        <w:ind w:left="402"/>
        <w:spacing w:before="3" w:line="219" w:lineRule="auto"/>
        <w:rPr>
          <w:rFonts w:ascii="SimSun" w:hAnsi="SimSun" w:eastAsia="SimSun" w:cs="SimSun"/>
          <w:sz w:val="21"/>
          <w:szCs w:val="21"/>
        </w:rPr>
      </w:pPr>
      <w:r>
        <w:rPr>
          <w:rFonts w:ascii="SimSun" w:hAnsi="SimSun" w:eastAsia="SimSun" w:cs="SimSun"/>
          <w:sz w:val="21"/>
          <w:szCs w:val="21"/>
          <w:b/>
          <w:bCs/>
        </w:rPr>
        <w:t>第四条</w:t>
      </w:r>
      <w:r>
        <w:rPr>
          <w:rFonts w:ascii="SimSun" w:hAnsi="SimSun" w:eastAsia="SimSun" w:cs="SimSun"/>
          <w:sz w:val="21"/>
          <w:szCs w:val="21"/>
        </w:rPr>
        <w:t xml:space="preserve"> 合同金额及支付方式</w:t>
      </w:r>
    </w:p>
    <w:p>
      <w:pPr>
        <w:ind w:left="529"/>
        <w:spacing w:before="121" w:line="216" w:lineRule="auto"/>
        <w:rPr>
          <w:rFonts w:ascii="SimSun" w:hAnsi="SimSun" w:eastAsia="SimSun" w:cs="SimSun"/>
          <w:sz w:val="21"/>
          <w:szCs w:val="21"/>
        </w:rPr>
      </w:pPr>
      <w:r>
        <w:rPr>
          <w:rFonts w:ascii="SimSun" w:hAnsi="SimSun" w:eastAsia="SimSun" w:cs="SimSun"/>
          <w:sz w:val="21"/>
          <w:szCs w:val="21"/>
          <w:spacing w:val="8"/>
        </w:rPr>
        <w:t>(一)合同金额为：小写： </w:t>
      </w:r>
      <w:r>
        <w:rPr>
          <w:rFonts w:ascii="SimSun" w:hAnsi="SimSun" w:eastAsia="SimSun" w:cs="SimSun"/>
          <w:sz w:val="21"/>
          <w:szCs w:val="21"/>
          <w:u w:val="single" w:color="auto"/>
          <w:spacing w:val="8"/>
        </w:rPr>
        <w:t>¥772,240.00元</w:t>
      </w:r>
      <w:r>
        <w:rPr>
          <w:rFonts w:ascii="SimSun" w:hAnsi="SimSun" w:eastAsia="SimSun" w:cs="SimSun"/>
          <w:sz w:val="21"/>
          <w:szCs w:val="21"/>
          <w:spacing w:val="8"/>
        </w:rPr>
        <w:t>；大写：</w:t>
      </w:r>
      <w:r>
        <w:rPr>
          <w:rFonts w:ascii="SimSun" w:hAnsi="SimSun" w:eastAsia="SimSun" w:cs="SimSun"/>
          <w:sz w:val="21"/>
          <w:szCs w:val="21"/>
          <w:u w:val="single" w:color="auto"/>
          <w:spacing w:val="8"/>
        </w:rPr>
        <w:t>人民币柒拾</w:t>
      </w:r>
      <w:r>
        <w:rPr>
          <w:rFonts w:ascii="SimSun" w:hAnsi="SimSun" w:eastAsia="SimSun" w:cs="SimSun"/>
          <w:sz w:val="21"/>
          <w:szCs w:val="21"/>
          <w:u w:val="single" w:color="auto"/>
          <w:spacing w:val="7"/>
        </w:rPr>
        <w:t>柒万贰仟贰佰肆拾元整</w:t>
      </w:r>
      <w:r>
        <w:rPr>
          <w:rFonts w:ascii="SimSun" w:hAnsi="SimSun" w:eastAsia="SimSun" w:cs="SimSun"/>
          <w:sz w:val="21"/>
          <w:szCs w:val="21"/>
          <w:spacing w:val="7"/>
        </w:rPr>
        <w:t>。</w:t>
      </w:r>
    </w:p>
    <w:p>
      <w:pPr>
        <w:ind w:right="941" w:firstLine="399"/>
        <w:spacing w:before="47" w:line="283" w:lineRule="auto"/>
        <w:rPr>
          <w:rFonts w:ascii="SimSun" w:hAnsi="SimSun" w:eastAsia="SimSun" w:cs="SimSun"/>
          <w:sz w:val="21"/>
          <w:szCs w:val="21"/>
        </w:rPr>
      </w:pPr>
      <w:r>
        <w:rPr>
          <w:rFonts w:ascii="SimSun" w:hAnsi="SimSun" w:eastAsia="SimSun" w:cs="SimSun"/>
          <w:sz w:val="21"/>
          <w:szCs w:val="21"/>
        </w:rPr>
        <w:t>本合同实行总价包干。合同金额价款包括但不限于会务费、报告编制费、差旅费、通讯费等相关费用</w:t>
      </w:r>
      <w:r>
        <w:rPr>
          <w:rFonts w:ascii="SimSun" w:hAnsi="SimSun" w:eastAsia="SimSun" w:cs="SimSun"/>
          <w:sz w:val="21"/>
          <w:szCs w:val="21"/>
          <w:spacing w:val="14"/>
        </w:rPr>
        <w:t xml:space="preserve"> </w:t>
      </w:r>
      <w:r>
        <w:rPr>
          <w:rFonts w:ascii="SimSun" w:hAnsi="SimSun" w:eastAsia="SimSun" w:cs="SimSun"/>
          <w:sz w:val="21"/>
          <w:szCs w:val="21"/>
        </w:rPr>
        <w:t>的所有成本、利润、税金。除合同另有规定之外，伴随现场监督巡查及动态评估的费用均已含在合同价款</w:t>
      </w:r>
      <w:r>
        <w:rPr>
          <w:rFonts w:ascii="SimSun" w:hAnsi="SimSun" w:eastAsia="SimSun" w:cs="SimSun"/>
          <w:sz w:val="21"/>
          <w:szCs w:val="21"/>
          <w:spacing w:val="7"/>
        </w:rPr>
        <w:t xml:space="preserve"> </w:t>
      </w:r>
      <w:r>
        <w:rPr>
          <w:rFonts w:ascii="SimSun" w:hAnsi="SimSun" w:eastAsia="SimSun" w:cs="SimSun"/>
          <w:sz w:val="21"/>
          <w:szCs w:val="21"/>
          <w:spacing w:val="-7"/>
        </w:rPr>
        <w:t>中 ，甲方不再另行支付其他任何费用。</w:t>
      </w:r>
    </w:p>
    <w:p>
      <w:pPr>
        <w:ind w:left="590"/>
        <w:spacing w:before="4" w:line="219" w:lineRule="auto"/>
        <w:rPr>
          <w:rFonts w:ascii="SimSun" w:hAnsi="SimSun" w:eastAsia="SimSun" w:cs="SimSun"/>
          <w:sz w:val="21"/>
          <w:szCs w:val="21"/>
        </w:rPr>
      </w:pPr>
      <w:r>
        <w:rPr>
          <w:rFonts w:ascii="SimSun" w:hAnsi="SimSun" w:eastAsia="SimSun" w:cs="SimSun"/>
          <w:sz w:val="21"/>
          <w:szCs w:val="21"/>
          <w:spacing w:val="8"/>
        </w:rPr>
        <w:t>(二)支付方式：</w:t>
      </w:r>
    </w:p>
    <w:p>
      <w:pPr>
        <w:ind w:right="924" w:firstLine="399"/>
        <w:spacing w:before="100" w:line="285" w:lineRule="auto"/>
        <w:rPr>
          <w:rFonts w:ascii="SimSun" w:hAnsi="SimSun" w:eastAsia="SimSun" w:cs="SimSun"/>
          <w:sz w:val="21"/>
          <w:szCs w:val="21"/>
        </w:rPr>
      </w:pPr>
      <w:r>
        <w:rPr>
          <w:rFonts w:ascii="SimSun" w:hAnsi="SimSun" w:eastAsia="SimSun" w:cs="SimSun"/>
          <w:sz w:val="21"/>
          <w:szCs w:val="21"/>
          <w:spacing w:val="7"/>
        </w:rPr>
        <w:t>服务费用按月度平均支付。乙方应在服务期开始的次月起，于每月10日前(遇节假日顺延至节后首 </w:t>
      </w:r>
      <w:r>
        <w:rPr>
          <w:rFonts w:ascii="SimSun" w:hAnsi="SimSun" w:eastAsia="SimSun" w:cs="SimSun"/>
          <w:sz w:val="21"/>
          <w:szCs w:val="21"/>
          <w:spacing w:val="5"/>
        </w:rPr>
        <w:t>个工作日),按照请款要求提供正式发票和相关请款必须的其他材料，向甲方申请支付上月的服务费用。</w:t>
      </w:r>
    </w:p>
    <w:p>
      <w:pPr>
        <w:ind w:left="402"/>
        <w:spacing w:line="219" w:lineRule="auto"/>
        <w:rPr>
          <w:rFonts w:ascii="SimSun" w:hAnsi="SimSun" w:eastAsia="SimSun" w:cs="SimSun"/>
          <w:sz w:val="21"/>
          <w:szCs w:val="21"/>
        </w:rPr>
      </w:pPr>
      <w:r>
        <w:rPr>
          <w:rFonts w:ascii="SimSun" w:hAnsi="SimSun" w:eastAsia="SimSun" w:cs="SimSun"/>
          <w:sz w:val="21"/>
          <w:szCs w:val="21"/>
          <w:b/>
          <w:bCs/>
        </w:rPr>
        <w:t>第五条</w:t>
      </w:r>
      <w:r>
        <w:rPr>
          <w:rFonts w:ascii="SimSun" w:hAnsi="SimSun" w:eastAsia="SimSun" w:cs="SimSun"/>
          <w:sz w:val="21"/>
          <w:szCs w:val="21"/>
        </w:rPr>
        <w:t xml:space="preserve"> 知识产权归属</w:t>
      </w:r>
    </w:p>
    <w:p>
      <w:pPr>
        <w:ind w:right="844" w:firstLine="399"/>
        <w:spacing w:before="82" w:line="267" w:lineRule="auto"/>
        <w:rPr>
          <w:rFonts w:ascii="SimSun" w:hAnsi="SimSun" w:eastAsia="SimSun" w:cs="SimSun"/>
          <w:sz w:val="21"/>
          <w:szCs w:val="21"/>
        </w:rPr>
      </w:pPr>
      <w:r>
        <w:rPr>
          <w:rFonts w:ascii="SimSun" w:hAnsi="SimSun" w:eastAsia="SimSun" w:cs="SimSun"/>
          <w:sz w:val="21"/>
          <w:szCs w:val="21"/>
          <w:spacing w:val="3"/>
        </w:rPr>
        <w:t>1、本项目产生的知识产权属于甲方。乙方应保证本项目的投标技术、服务或其任何一部分不会产生</w:t>
      </w:r>
      <w:r>
        <w:rPr>
          <w:rFonts w:ascii="SimSun" w:hAnsi="SimSun" w:eastAsia="SimSun" w:cs="SimSun"/>
          <w:sz w:val="21"/>
          <w:szCs w:val="21"/>
        </w:rPr>
        <w:t xml:space="preserve">  </w:t>
      </w:r>
      <w:r>
        <w:rPr>
          <w:rFonts w:ascii="SimSun" w:hAnsi="SimSun" w:eastAsia="SimSun" w:cs="SimSun"/>
          <w:sz w:val="21"/>
          <w:szCs w:val="21"/>
          <w:spacing w:val="-2"/>
        </w:rPr>
        <w:t>因第三方提出侵犯其专利权、商标权或其他知识产权而引起的法律和经济纠纷</w:t>
      </w:r>
      <w:r>
        <w:rPr>
          <w:rFonts w:ascii="SimSun" w:hAnsi="SimSun" w:eastAsia="SimSun" w:cs="SimSun"/>
          <w:sz w:val="21"/>
          <w:szCs w:val="21"/>
          <w:spacing w:val="-3"/>
        </w:rPr>
        <w:t>；如因第三方提出其专利权、</w:t>
      </w:r>
      <w:r>
        <w:rPr>
          <w:rFonts w:ascii="SimSun" w:hAnsi="SimSun" w:eastAsia="SimSun" w:cs="SimSun"/>
          <w:sz w:val="21"/>
          <w:szCs w:val="21"/>
        </w:rPr>
        <w:t xml:space="preserve"> </w:t>
      </w:r>
      <w:r>
        <w:rPr>
          <w:rFonts w:ascii="SimSun" w:hAnsi="SimSun" w:eastAsia="SimSun" w:cs="SimSun"/>
          <w:sz w:val="21"/>
          <w:szCs w:val="21"/>
          <w:spacing w:val="-1"/>
        </w:rPr>
        <w:t>商标权或其他知识产权的侵犯之诉，则一切法律责任由乙方承担。</w:t>
      </w:r>
    </w:p>
    <w:p>
      <w:pPr>
        <w:ind w:right="933" w:firstLine="399"/>
        <w:spacing w:before="80" w:line="255" w:lineRule="auto"/>
        <w:rPr>
          <w:rFonts w:ascii="SimSun" w:hAnsi="SimSun" w:eastAsia="SimSun" w:cs="SimSun"/>
          <w:sz w:val="21"/>
          <w:szCs w:val="21"/>
        </w:rPr>
      </w:pPr>
      <w:r>
        <w:rPr>
          <w:rFonts w:ascii="SimSun" w:hAnsi="SimSun" w:eastAsia="SimSun" w:cs="SimSun"/>
          <w:sz w:val="21"/>
          <w:szCs w:val="21"/>
          <w:spacing w:val="8"/>
        </w:rPr>
        <w:t>2、乙方在数据储存、保管、使用上，必须遵守国家、省、市管理部门关于地图数据(信息)保</w:t>
      </w:r>
      <w:r>
        <w:rPr>
          <w:rFonts w:ascii="SimSun" w:hAnsi="SimSun" w:eastAsia="SimSun" w:cs="SimSun"/>
          <w:sz w:val="21"/>
          <w:szCs w:val="21"/>
          <w:spacing w:val="7"/>
        </w:rPr>
        <w:t>密的</w:t>
      </w:r>
      <w:r>
        <w:rPr>
          <w:rFonts w:ascii="SimSun" w:hAnsi="SimSun" w:eastAsia="SimSun" w:cs="SimSun"/>
          <w:sz w:val="21"/>
          <w:szCs w:val="21"/>
        </w:rPr>
        <w:t xml:space="preserve"> </w:t>
      </w:r>
      <w:r>
        <w:rPr>
          <w:rFonts w:ascii="SimSun" w:hAnsi="SimSun" w:eastAsia="SimSun" w:cs="SimSun"/>
          <w:sz w:val="21"/>
          <w:szCs w:val="21"/>
          <w:spacing w:val="-1"/>
        </w:rPr>
        <w:t>有关法规、规定，确保数据的安全性、保密性。</w:t>
      </w:r>
    </w:p>
    <w:p>
      <w:pPr>
        <w:ind w:left="402"/>
        <w:spacing w:before="68" w:line="219" w:lineRule="auto"/>
        <w:rPr>
          <w:rFonts w:ascii="SimSun" w:hAnsi="SimSun" w:eastAsia="SimSun" w:cs="SimSun"/>
          <w:sz w:val="21"/>
          <w:szCs w:val="21"/>
        </w:rPr>
      </w:pPr>
      <w:r>
        <w:rPr>
          <w:rFonts w:ascii="SimSun" w:hAnsi="SimSun" w:eastAsia="SimSun" w:cs="SimSun"/>
          <w:sz w:val="21"/>
          <w:szCs w:val="21"/>
          <w:b/>
          <w:bCs/>
          <w:spacing w:val="5"/>
        </w:rPr>
        <w:t>第六条</w:t>
      </w:r>
      <w:r>
        <w:rPr>
          <w:rFonts w:ascii="SimSun" w:hAnsi="SimSun" w:eastAsia="SimSun" w:cs="SimSun"/>
          <w:sz w:val="21"/>
          <w:szCs w:val="21"/>
          <w:spacing w:val="-31"/>
        </w:rPr>
        <w:t xml:space="preserve"> </w:t>
      </w:r>
      <w:r>
        <w:rPr>
          <w:rFonts w:ascii="SimSun" w:hAnsi="SimSun" w:eastAsia="SimSun" w:cs="SimSun"/>
          <w:sz w:val="21"/>
          <w:szCs w:val="21"/>
          <w:spacing w:val="5"/>
        </w:rPr>
        <w:t>保密义务</w:t>
      </w:r>
    </w:p>
    <w:p>
      <w:pPr>
        <w:spacing w:line="219" w:lineRule="auto"/>
        <w:sectPr>
          <w:footerReference w:type="default" r:id="rId13"/>
          <w:pgSz w:w="11910" w:h="16850"/>
          <w:pgMar w:top="1035" w:right="150" w:bottom="1095" w:left="1150" w:header="0" w:footer="966" w:gutter="0"/>
        </w:sectPr>
        <w:rPr>
          <w:rFonts w:ascii="SimSun" w:hAnsi="SimSun" w:eastAsia="SimSun" w:cs="SimSun"/>
          <w:sz w:val="21"/>
          <w:szCs w:val="21"/>
        </w:rPr>
      </w:pPr>
    </w:p>
    <w:p>
      <w:pPr>
        <w:ind w:left="1051" w:right="91" w:firstLine="430"/>
        <w:spacing w:before="40" w:line="306" w:lineRule="auto"/>
        <w:jc w:val="both"/>
        <w:rPr>
          <w:rFonts w:ascii="SimSun" w:hAnsi="SimSun" w:eastAsia="SimSun" w:cs="SimSun"/>
          <w:sz w:val="20"/>
          <w:szCs w:val="20"/>
        </w:rPr>
      </w:pPr>
      <w:r>
        <w:rPr>
          <w:rFonts w:ascii="SimSun" w:hAnsi="SimSun" w:eastAsia="SimSun" w:cs="SimSun"/>
          <w:sz w:val="20"/>
          <w:szCs w:val="20"/>
          <w:spacing w:val="10"/>
        </w:rPr>
        <w:t>乙方必须采取措施对本项目实施过程中的数据、</w:t>
      </w:r>
      <w:r>
        <w:rPr>
          <w:rFonts w:ascii="SimSun" w:hAnsi="SimSun" w:eastAsia="SimSun" w:cs="SimSun"/>
          <w:sz w:val="20"/>
          <w:szCs w:val="20"/>
          <w:spacing w:val="9"/>
        </w:rPr>
        <w:t>源代码、技术文档等资料保密，否则，由于乙方过错</w:t>
      </w:r>
      <w:r>
        <w:rPr>
          <w:rFonts w:ascii="SimSun" w:hAnsi="SimSun" w:eastAsia="SimSun" w:cs="SimSun"/>
          <w:sz w:val="20"/>
          <w:szCs w:val="20"/>
        </w:rPr>
        <w:t xml:space="preserve"> </w:t>
      </w:r>
      <w:r>
        <w:rPr>
          <w:rFonts w:ascii="SimSun" w:hAnsi="SimSun" w:eastAsia="SimSun" w:cs="SimSun"/>
          <w:sz w:val="20"/>
          <w:szCs w:val="20"/>
          <w:spacing w:val="10"/>
        </w:rPr>
        <w:t>导致的上述资料泄密的，乙方必须承担相应责任。项目完成后，甲、乙方均有</w:t>
      </w:r>
      <w:r>
        <w:rPr>
          <w:rFonts w:ascii="SimSun" w:hAnsi="SimSun" w:eastAsia="SimSun" w:cs="SimSun"/>
          <w:sz w:val="20"/>
          <w:szCs w:val="20"/>
          <w:spacing w:val="9"/>
        </w:rPr>
        <w:t>责任对本项目的技术保密承</w:t>
      </w:r>
      <w:r>
        <w:rPr>
          <w:rFonts w:ascii="SimSun" w:hAnsi="SimSun" w:eastAsia="SimSun" w:cs="SimSun"/>
          <w:sz w:val="20"/>
          <w:szCs w:val="20"/>
        </w:rPr>
        <w:t xml:space="preserve"> </w:t>
      </w:r>
      <w:r>
        <w:rPr>
          <w:rFonts w:ascii="SimSun" w:hAnsi="SimSun" w:eastAsia="SimSun" w:cs="SimSun"/>
          <w:sz w:val="20"/>
          <w:szCs w:val="20"/>
          <w:spacing w:val="2"/>
        </w:rPr>
        <w:t>担责任。</w:t>
      </w:r>
    </w:p>
    <w:p>
      <w:pPr>
        <w:ind w:left="1484"/>
        <w:spacing w:before="22" w:line="219" w:lineRule="auto"/>
        <w:rPr>
          <w:rFonts w:ascii="SimSun" w:hAnsi="SimSun" w:eastAsia="SimSun" w:cs="SimSun"/>
          <w:sz w:val="20"/>
          <w:szCs w:val="20"/>
        </w:rPr>
      </w:pPr>
      <w:r>
        <w:rPr>
          <w:rFonts w:ascii="SimSun" w:hAnsi="SimSun" w:eastAsia="SimSun" w:cs="SimSun"/>
          <w:sz w:val="20"/>
          <w:szCs w:val="20"/>
          <w:b/>
          <w:bCs/>
          <w:spacing w:val="9"/>
        </w:rPr>
        <w:t>第七条</w:t>
      </w:r>
      <w:r>
        <w:rPr>
          <w:rFonts w:ascii="SimSun" w:hAnsi="SimSun" w:eastAsia="SimSun" w:cs="SimSun"/>
          <w:sz w:val="20"/>
          <w:szCs w:val="20"/>
          <w:spacing w:val="9"/>
        </w:rPr>
        <w:t xml:space="preserve"> 索赔及违约责任</w:t>
      </w:r>
    </w:p>
    <w:p>
      <w:pPr>
        <w:ind w:left="1051" w:right="90" w:firstLine="510"/>
        <w:spacing w:before="54" w:line="261" w:lineRule="auto"/>
        <w:rPr>
          <w:rFonts w:ascii="SimSun" w:hAnsi="SimSun" w:eastAsia="SimSun" w:cs="SimSun"/>
          <w:sz w:val="20"/>
          <w:szCs w:val="20"/>
        </w:rPr>
      </w:pPr>
      <w:r>
        <w:rPr>
          <w:rFonts w:ascii="SimSun" w:hAnsi="SimSun" w:eastAsia="SimSun" w:cs="SimSun"/>
          <w:sz w:val="20"/>
          <w:szCs w:val="20"/>
          <w:spacing w:val="12"/>
        </w:rPr>
        <w:t>(一)本合同一经生效，除法律、法规规定或本合同约定外，不得擅自解除。擅自解除合同属违约行</w:t>
      </w:r>
      <w:r>
        <w:rPr>
          <w:rFonts w:ascii="SimSun" w:hAnsi="SimSun" w:eastAsia="SimSun" w:cs="SimSun"/>
          <w:sz w:val="20"/>
          <w:szCs w:val="20"/>
          <w:spacing w:val="11"/>
        </w:rPr>
        <w:t xml:space="preserve"> </w:t>
      </w:r>
      <w:r>
        <w:rPr>
          <w:rFonts w:ascii="SimSun" w:hAnsi="SimSun" w:eastAsia="SimSun" w:cs="SimSun"/>
          <w:sz w:val="20"/>
          <w:szCs w:val="20"/>
          <w:spacing w:val="10"/>
        </w:rPr>
        <w:t>为，违约方应向守约方支付本合同价总额的20%作为违约金。</w:t>
      </w:r>
    </w:p>
    <w:p>
      <w:pPr>
        <w:ind w:left="1051" w:right="75" w:firstLine="510"/>
        <w:spacing w:before="104" w:line="277" w:lineRule="auto"/>
        <w:rPr>
          <w:rFonts w:ascii="SimSun" w:hAnsi="SimSun" w:eastAsia="SimSun" w:cs="SimSun"/>
          <w:sz w:val="20"/>
          <w:szCs w:val="20"/>
        </w:rPr>
      </w:pPr>
      <w:r>
        <w:rPr>
          <w:rFonts w:ascii="SimSun" w:hAnsi="SimSun" w:eastAsia="SimSun" w:cs="SimSun"/>
          <w:sz w:val="20"/>
          <w:szCs w:val="20"/>
          <w:spacing w:val="15"/>
        </w:rPr>
        <w:t>(二)若因乙方自身的原因未按甲方要求时间提交成果，属于违约行为。乙方每逾期1</w:t>
      </w:r>
      <w:r>
        <w:rPr>
          <w:rFonts w:ascii="SimSun" w:hAnsi="SimSun" w:eastAsia="SimSun" w:cs="SimSun"/>
          <w:sz w:val="20"/>
          <w:szCs w:val="20"/>
          <w:spacing w:val="14"/>
        </w:rPr>
        <w:t>个日历天，甲</w:t>
      </w:r>
      <w:r>
        <w:rPr>
          <w:rFonts w:ascii="SimSun" w:hAnsi="SimSun" w:eastAsia="SimSun" w:cs="SimSun"/>
          <w:sz w:val="20"/>
          <w:szCs w:val="20"/>
        </w:rPr>
        <w:t xml:space="preserve"> </w:t>
      </w:r>
      <w:r>
        <w:rPr>
          <w:rFonts w:ascii="SimSun" w:hAnsi="SimSun" w:eastAsia="SimSun" w:cs="SimSun"/>
          <w:sz w:val="20"/>
          <w:szCs w:val="20"/>
          <w:spacing w:val="12"/>
        </w:rPr>
        <w:t>方有权扣减本合同约定的工作报酬总额的2‰作为违约金；逾期满15个日历天或</w:t>
      </w:r>
      <w:r>
        <w:rPr>
          <w:rFonts w:ascii="SimSun" w:hAnsi="SimSun" w:eastAsia="SimSun" w:cs="SimSun"/>
          <w:sz w:val="20"/>
          <w:szCs w:val="20"/>
          <w:spacing w:val="11"/>
        </w:rPr>
        <w:t>是乙方实际工作进度滞后</w:t>
      </w:r>
      <w:r>
        <w:rPr>
          <w:rFonts w:ascii="SimSun" w:hAnsi="SimSun" w:eastAsia="SimSun" w:cs="SimSun"/>
          <w:sz w:val="20"/>
          <w:szCs w:val="20"/>
        </w:rPr>
        <w:t xml:space="preserve"> </w:t>
      </w:r>
      <w:r>
        <w:rPr>
          <w:rFonts w:ascii="SimSun" w:hAnsi="SimSun" w:eastAsia="SimSun" w:cs="SimSun"/>
          <w:sz w:val="20"/>
          <w:szCs w:val="20"/>
          <w:spacing w:val="12"/>
        </w:rPr>
        <w:t>合同规定进度要求的50%时，甲方有权单方面解除合同，并有权要</w:t>
      </w:r>
      <w:r>
        <w:rPr>
          <w:rFonts w:ascii="SimSun" w:hAnsi="SimSun" w:eastAsia="SimSun" w:cs="SimSun"/>
          <w:sz w:val="20"/>
          <w:szCs w:val="20"/>
          <w:spacing w:val="11"/>
        </w:rPr>
        <w:t>求乙方支付本合同约定的工作报酬总额</w:t>
      </w:r>
      <w:r>
        <w:rPr>
          <w:rFonts w:ascii="SimSun" w:hAnsi="SimSun" w:eastAsia="SimSun" w:cs="SimSun"/>
          <w:sz w:val="20"/>
          <w:szCs w:val="20"/>
        </w:rPr>
        <w:t xml:space="preserve"> </w:t>
      </w:r>
      <w:r>
        <w:rPr>
          <w:rFonts w:ascii="SimSun" w:hAnsi="SimSun" w:eastAsia="SimSun" w:cs="SimSun"/>
          <w:sz w:val="20"/>
          <w:szCs w:val="20"/>
          <w:spacing w:val="9"/>
        </w:rPr>
        <w:t>的20%作为违约金。</w:t>
      </w:r>
    </w:p>
    <w:p>
      <w:pPr>
        <w:ind w:left="1051" w:right="87" w:firstLine="510"/>
        <w:spacing w:before="89" w:line="283" w:lineRule="auto"/>
        <w:rPr>
          <w:rFonts w:ascii="SimSun" w:hAnsi="SimSun" w:eastAsia="SimSun" w:cs="SimSun"/>
          <w:sz w:val="20"/>
          <w:szCs w:val="20"/>
        </w:rPr>
      </w:pPr>
      <w:r>
        <w:drawing>
          <wp:anchor distT="0" distB="0" distL="0" distR="0" simplePos="0" relativeHeight="251667456" behindDoc="1" locked="0" layoutInCell="1" allowOverlap="1">
            <wp:simplePos x="0" y="0"/>
            <wp:positionH relativeFrom="column">
              <wp:posOffset>0</wp:posOffset>
            </wp:positionH>
            <wp:positionV relativeFrom="paragraph">
              <wp:posOffset>832581</wp:posOffset>
            </wp:positionV>
            <wp:extent cx="148359" cy="1282649"/>
            <wp:effectExtent l="0" t="0" r="0" b="0"/>
            <wp:wrapNone/>
            <wp:docPr id="24" name="IM 24"/>
            <wp:cNvGraphicFramePr/>
            <a:graphic>
              <a:graphicData uri="http://schemas.openxmlformats.org/drawingml/2006/picture">
                <pic:pic>
                  <pic:nvPicPr>
                    <pic:cNvPr id="24" name="IM 24"/>
                    <pic:cNvPicPr/>
                  </pic:nvPicPr>
                  <pic:blipFill>
                    <a:blip r:embed="rId16"/>
                    <a:stretch>
                      <a:fillRect/>
                    </a:stretch>
                  </pic:blipFill>
                  <pic:spPr>
                    <a:xfrm rot="0">
                      <a:off x="0" y="0"/>
                      <a:ext cx="148359" cy="1282649"/>
                    </a:xfrm>
                    <a:prstGeom prst="rect">
                      <a:avLst/>
                    </a:prstGeom>
                  </pic:spPr>
                </pic:pic>
              </a:graphicData>
            </a:graphic>
          </wp:anchor>
        </w:drawing>
      </w:r>
      <w:r>
        <w:rPr>
          <w:rFonts w:ascii="SimSun" w:hAnsi="SimSun" w:eastAsia="SimSun" w:cs="SimSun"/>
          <w:sz w:val="20"/>
          <w:szCs w:val="20"/>
          <w:spacing w:val="10"/>
        </w:rPr>
        <w:t>(三)乙方因自身原因未能按时完成每个阶段的成果文件，每拖延一天，须向甲</w:t>
      </w:r>
      <w:r>
        <w:rPr>
          <w:rFonts w:ascii="SimSun" w:hAnsi="SimSun" w:eastAsia="SimSun" w:cs="SimSun"/>
          <w:sz w:val="20"/>
          <w:szCs w:val="20"/>
          <w:spacing w:val="9"/>
        </w:rPr>
        <w:t>方支付合同金额的1‰</w:t>
      </w:r>
      <w:r>
        <w:rPr>
          <w:rFonts w:ascii="SimSun" w:hAnsi="SimSun" w:eastAsia="SimSun" w:cs="SimSun"/>
          <w:sz w:val="20"/>
          <w:szCs w:val="20"/>
        </w:rPr>
        <w:t xml:space="preserve"> </w:t>
      </w:r>
      <w:r>
        <w:rPr>
          <w:rFonts w:ascii="SimSun" w:hAnsi="SimSun" w:eastAsia="SimSun" w:cs="SimSun"/>
          <w:sz w:val="20"/>
          <w:szCs w:val="20"/>
          <w:spacing w:val="10"/>
        </w:rPr>
        <w:t>的违约金。乙方每个阶段交付的成果文件如不符合招标文件、投标文件和本合同规定</w:t>
      </w:r>
      <w:r>
        <w:rPr>
          <w:rFonts w:ascii="SimSun" w:hAnsi="SimSun" w:eastAsia="SimSun" w:cs="SimSun"/>
          <w:sz w:val="20"/>
          <w:szCs w:val="20"/>
          <w:spacing w:val="9"/>
        </w:rPr>
        <w:t>的，乙方应负责免费</w:t>
      </w:r>
      <w:r>
        <w:rPr>
          <w:rFonts w:ascii="SimSun" w:hAnsi="SimSun" w:eastAsia="SimSun" w:cs="SimSun"/>
          <w:sz w:val="20"/>
          <w:szCs w:val="20"/>
        </w:rPr>
        <w:t xml:space="preserve"> </w:t>
      </w:r>
      <w:r>
        <w:rPr>
          <w:rFonts w:ascii="SimSun" w:hAnsi="SimSun" w:eastAsia="SimSun" w:cs="SimSun"/>
          <w:sz w:val="20"/>
          <w:szCs w:val="20"/>
          <w:spacing w:val="14"/>
        </w:rPr>
        <w:t>修改直至符合上述文件的要求，同时乙方须向甲方支付合同金额的1‰的违约金。(本合同乙方赔偿的违</w:t>
      </w:r>
      <w:r>
        <w:rPr>
          <w:rFonts w:ascii="SimSun" w:hAnsi="SimSun" w:eastAsia="SimSun" w:cs="SimSun"/>
          <w:sz w:val="20"/>
          <w:szCs w:val="20"/>
          <w:spacing w:val="3"/>
        </w:rPr>
        <w:t xml:space="preserve"> </w:t>
      </w:r>
      <w:r>
        <w:rPr>
          <w:rFonts w:ascii="SimSun" w:hAnsi="SimSun" w:eastAsia="SimSun" w:cs="SimSun"/>
          <w:sz w:val="20"/>
          <w:szCs w:val="20"/>
          <w:spacing w:val="12"/>
        </w:rPr>
        <w:t>约金，累计不超过本合同服务费合同价总额)</w:t>
      </w:r>
    </w:p>
    <w:p>
      <w:pPr>
        <w:ind w:left="1051" w:right="70" w:firstLine="510"/>
        <w:spacing w:before="82" w:line="284" w:lineRule="auto"/>
        <w:rPr>
          <w:rFonts w:ascii="SimSun" w:hAnsi="SimSun" w:eastAsia="SimSun" w:cs="SimSun"/>
          <w:sz w:val="20"/>
          <w:szCs w:val="20"/>
        </w:rPr>
      </w:pPr>
      <w:r>
        <w:rPr>
          <w:rFonts w:ascii="SimSun" w:hAnsi="SimSun" w:eastAsia="SimSun" w:cs="SimSun"/>
          <w:sz w:val="20"/>
          <w:szCs w:val="20"/>
          <w:spacing w:val="12"/>
        </w:rPr>
        <w:t>(四)若甲方未按本合同约定向乙方支付合同价款的，甲方除应继续向乙方支付应付款项外，每逾期</w:t>
      </w:r>
      <w:r>
        <w:rPr>
          <w:rFonts w:ascii="SimSun" w:hAnsi="SimSun" w:eastAsia="SimSun" w:cs="SimSun"/>
          <w:sz w:val="20"/>
          <w:szCs w:val="20"/>
          <w:spacing w:val="14"/>
        </w:rPr>
        <w:t xml:space="preserve"> </w:t>
      </w:r>
      <w:r>
        <w:rPr>
          <w:rFonts w:ascii="SimSun" w:hAnsi="SimSun" w:eastAsia="SimSun" w:cs="SimSun"/>
          <w:sz w:val="20"/>
          <w:szCs w:val="20"/>
          <w:spacing w:val="15"/>
        </w:rPr>
        <w:t>3个日历天，还应向乙方支付应付未付款额</w:t>
      </w:r>
      <w:r>
        <w:rPr>
          <w:rFonts w:ascii="SimSun" w:hAnsi="SimSun" w:eastAsia="SimSun" w:cs="SimSun"/>
          <w:sz w:val="20"/>
          <w:szCs w:val="20"/>
          <w:spacing w:val="14"/>
        </w:rPr>
        <w:t>的2‰作为违约金。若政府财务部门审定本协议项下相关费用</w:t>
      </w:r>
      <w:r>
        <w:rPr>
          <w:rFonts w:ascii="SimSun" w:hAnsi="SimSun" w:eastAsia="SimSun" w:cs="SimSun"/>
          <w:sz w:val="20"/>
          <w:szCs w:val="20"/>
        </w:rPr>
        <w:t xml:space="preserve"> </w:t>
      </w:r>
      <w:r>
        <w:rPr>
          <w:rFonts w:ascii="SimSun" w:hAnsi="SimSun" w:eastAsia="SimSun" w:cs="SimSun"/>
          <w:sz w:val="20"/>
          <w:szCs w:val="20"/>
          <w:spacing w:val="10"/>
        </w:rPr>
        <w:t>时间过长，造成甲方未能按相关约定向乙方支付的，甲方应积极协调加快审核工作，乙方理解、认同，且</w:t>
      </w:r>
      <w:r>
        <w:rPr>
          <w:rFonts w:ascii="SimSun" w:hAnsi="SimSun" w:eastAsia="SimSun" w:cs="SimSun"/>
          <w:sz w:val="20"/>
          <w:szCs w:val="20"/>
          <w:spacing w:val="8"/>
        </w:rPr>
        <w:t xml:space="preserve"> </w:t>
      </w:r>
      <w:r>
        <w:rPr>
          <w:rFonts w:ascii="SimSun" w:hAnsi="SimSun" w:eastAsia="SimSun" w:cs="SimSun"/>
          <w:sz w:val="20"/>
          <w:szCs w:val="20"/>
          <w:spacing w:val="8"/>
        </w:rPr>
        <w:t>无权要求甲方承担逾期付款违约赔偿责任。</w:t>
      </w:r>
    </w:p>
    <w:p>
      <w:pPr>
        <w:ind w:left="1051" w:right="71" w:firstLine="510"/>
        <w:spacing w:before="82" w:line="277" w:lineRule="auto"/>
        <w:rPr>
          <w:rFonts w:ascii="SimSun" w:hAnsi="SimSun" w:eastAsia="SimSun" w:cs="SimSun"/>
          <w:sz w:val="20"/>
          <w:szCs w:val="20"/>
        </w:rPr>
      </w:pPr>
      <w:r>
        <w:rPr>
          <w:rFonts w:ascii="SimSun" w:hAnsi="SimSun" w:eastAsia="SimSun" w:cs="SimSun"/>
          <w:sz w:val="20"/>
          <w:szCs w:val="20"/>
          <w:spacing w:val="12"/>
        </w:rPr>
        <w:t>(五)若甲方未按合同约定及时提供乙方开展编制工作所需要准确有效的技术资料、基础资料等相关</w:t>
      </w:r>
      <w:r>
        <w:rPr>
          <w:rFonts w:ascii="SimSun" w:hAnsi="SimSun" w:eastAsia="SimSun" w:cs="SimSun"/>
          <w:sz w:val="20"/>
          <w:szCs w:val="20"/>
          <w:spacing w:val="10"/>
        </w:rPr>
        <w:t xml:space="preserve"> </w:t>
      </w:r>
      <w:r>
        <w:rPr>
          <w:rFonts w:ascii="SimSun" w:hAnsi="SimSun" w:eastAsia="SimSun" w:cs="SimSun"/>
          <w:sz w:val="20"/>
          <w:szCs w:val="20"/>
          <w:spacing w:val="10"/>
        </w:rPr>
        <w:t>资料，或者由于甲方变更计划，致使乙方不能按本合同约定时间完成工作的，甲方应按乙方的实际情况顺</w:t>
      </w:r>
      <w:r>
        <w:rPr>
          <w:rFonts w:ascii="SimSun" w:hAnsi="SimSun" w:eastAsia="SimSun" w:cs="SimSun"/>
          <w:sz w:val="20"/>
          <w:szCs w:val="20"/>
          <w:spacing w:val="7"/>
        </w:rPr>
        <w:t xml:space="preserve"> </w:t>
      </w:r>
      <w:r>
        <w:rPr>
          <w:rFonts w:ascii="SimSun" w:hAnsi="SimSun" w:eastAsia="SimSun" w:cs="SimSun"/>
          <w:sz w:val="20"/>
          <w:szCs w:val="20"/>
          <w:spacing w:val="5"/>
        </w:rPr>
        <w:t>延提交成果的时间。</w:t>
      </w:r>
    </w:p>
    <w:p>
      <w:pPr>
        <w:ind w:left="1051" w:right="65" w:firstLine="510"/>
        <w:spacing w:before="82" w:line="287" w:lineRule="auto"/>
        <w:rPr>
          <w:rFonts w:ascii="SimSun" w:hAnsi="SimSun" w:eastAsia="SimSun" w:cs="SimSun"/>
          <w:sz w:val="20"/>
          <w:szCs w:val="20"/>
        </w:rPr>
      </w:pPr>
      <w:r>
        <w:rPr>
          <w:rFonts w:ascii="SimSun" w:hAnsi="SimSun" w:eastAsia="SimSun" w:cs="SimSun"/>
          <w:sz w:val="20"/>
          <w:szCs w:val="20"/>
          <w:spacing w:val="12"/>
        </w:rPr>
        <w:t>(六)合同履行过程中，甲方有权随时发函约见乙方的法定代表人，乙方的法定代表人无正当理由拒</w:t>
      </w:r>
      <w:r>
        <w:rPr>
          <w:rFonts w:ascii="SimSun" w:hAnsi="SimSun" w:eastAsia="SimSun" w:cs="SimSun"/>
          <w:sz w:val="20"/>
          <w:szCs w:val="20"/>
          <w:spacing w:val="13"/>
        </w:rPr>
        <w:t xml:space="preserve"> </w:t>
      </w:r>
      <w:r>
        <w:rPr>
          <w:rFonts w:ascii="SimSun" w:hAnsi="SimSun" w:eastAsia="SimSun" w:cs="SimSun"/>
          <w:sz w:val="20"/>
          <w:szCs w:val="20"/>
          <w:spacing w:val="10"/>
        </w:rPr>
        <w:t>绝约见的，每拒绝一次乙方应按本合同约定工作报酬总额的1%向甲方支付违约金。乙方的法定代表人无正</w:t>
      </w:r>
      <w:r>
        <w:rPr>
          <w:rFonts w:ascii="SimSun" w:hAnsi="SimSun" w:eastAsia="SimSun" w:cs="SimSun"/>
          <w:sz w:val="20"/>
          <w:szCs w:val="20"/>
        </w:rPr>
        <w:t xml:space="preserve"> </w:t>
      </w:r>
      <w:r>
        <w:rPr>
          <w:rFonts w:ascii="SimSun" w:hAnsi="SimSun" w:eastAsia="SimSun" w:cs="SimSun"/>
          <w:sz w:val="20"/>
          <w:szCs w:val="20"/>
          <w:spacing w:val="12"/>
        </w:rPr>
        <w:t>当理由拒绝约见累计3次及以上的，甲方有权解除合同，将本项目另行发包，并不免除乙方的违约赔偿责</w:t>
      </w:r>
      <w:r>
        <w:rPr>
          <w:rFonts w:ascii="SimSun" w:hAnsi="SimSun" w:eastAsia="SimSun" w:cs="SimSun"/>
          <w:sz w:val="20"/>
          <w:szCs w:val="20"/>
        </w:rPr>
        <w:t xml:space="preserve"> </w:t>
      </w:r>
      <w:r>
        <w:rPr>
          <w:rFonts w:ascii="SimSun" w:hAnsi="SimSun" w:eastAsia="SimSun" w:cs="SimSun"/>
          <w:sz w:val="20"/>
          <w:szCs w:val="20"/>
          <w:spacing w:val="10"/>
        </w:rPr>
        <w:t>任，甲方有权书面通知乙方或者在相关网站上公示并抄送行政监督部门，拒绝乙方参与以后甲方所负责的</w:t>
      </w:r>
      <w:r>
        <w:rPr>
          <w:rFonts w:ascii="SimSun" w:hAnsi="SimSun" w:eastAsia="SimSun" w:cs="SimSun"/>
          <w:sz w:val="20"/>
          <w:szCs w:val="20"/>
          <w:spacing w:val="14"/>
        </w:rPr>
        <w:t xml:space="preserve"> </w:t>
      </w:r>
      <w:r>
        <w:rPr>
          <w:rFonts w:ascii="SimSun" w:hAnsi="SimSun" w:eastAsia="SimSun" w:cs="SimSun"/>
          <w:sz w:val="20"/>
          <w:szCs w:val="20"/>
          <w:spacing w:val="5"/>
        </w:rPr>
        <w:t>采购项目投标资格。</w:t>
      </w:r>
    </w:p>
    <w:p>
      <w:pPr>
        <w:ind w:left="1051" w:right="62" w:firstLine="510"/>
        <w:spacing w:before="71" w:line="288" w:lineRule="auto"/>
        <w:rPr>
          <w:rFonts w:ascii="SimSun" w:hAnsi="SimSun" w:eastAsia="SimSun" w:cs="SimSun"/>
          <w:sz w:val="20"/>
          <w:szCs w:val="20"/>
        </w:rPr>
      </w:pPr>
      <w:r>
        <w:rPr>
          <w:rFonts w:ascii="SimSun" w:hAnsi="SimSun" w:eastAsia="SimSun" w:cs="SimSun"/>
          <w:sz w:val="20"/>
          <w:szCs w:val="20"/>
          <w:spacing w:val="12"/>
        </w:rPr>
        <w:t>(七)若合同履行过程中乙方工作能力无法满足项目需要，甲方有权随时要求乙方撤换工作不力及不</w:t>
      </w:r>
      <w:r>
        <w:rPr>
          <w:rFonts w:ascii="SimSun" w:hAnsi="SimSun" w:eastAsia="SimSun" w:cs="SimSun"/>
          <w:sz w:val="20"/>
          <w:szCs w:val="20"/>
          <w:spacing w:val="11"/>
        </w:rPr>
        <w:t xml:space="preserve"> </w:t>
      </w:r>
      <w:r>
        <w:rPr>
          <w:rFonts w:ascii="SimSun" w:hAnsi="SimSun" w:eastAsia="SimSun" w:cs="SimSun"/>
          <w:sz w:val="20"/>
          <w:szCs w:val="20"/>
          <w:spacing w:val="15"/>
        </w:rPr>
        <w:t>合格的项目负责人和专业技术人员，并有权要求乙方每人每次支付本合同约</w:t>
      </w:r>
      <w:r>
        <w:rPr>
          <w:rFonts w:ascii="SimSun" w:hAnsi="SimSun" w:eastAsia="SimSun" w:cs="SimSun"/>
          <w:sz w:val="20"/>
          <w:szCs w:val="20"/>
          <w:spacing w:val="14"/>
        </w:rPr>
        <w:t>定的报酬总额的1%作为违约</w:t>
      </w:r>
      <w:r>
        <w:rPr>
          <w:rFonts w:ascii="SimSun" w:hAnsi="SimSun" w:eastAsia="SimSun" w:cs="SimSun"/>
          <w:sz w:val="20"/>
          <w:szCs w:val="20"/>
        </w:rPr>
        <w:t xml:space="preserve"> </w:t>
      </w:r>
      <w:r>
        <w:rPr>
          <w:rFonts w:ascii="SimSun" w:hAnsi="SimSun" w:eastAsia="SimSun" w:cs="SimSun"/>
          <w:sz w:val="20"/>
          <w:szCs w:val="20"/>
          <w:spacing w:val="10"/>
        </w:rPr>
        <w:t>金。若乙方经更换人员仍未达到甲方要求的，甲方有权解除本合同，并不须向乙</w:t>
      </w:r>
      <w:r>
        <w:rPr>
          <w:rFonts w:ascii="SimSun" w:hAnsi="SimSun" w:eastAsia="SimSun" w:cs="SimSun"/>
          <w:sz w:val="20"/>
          <w:szCs w:val="20"/>
          <w:spacing w:val="9"/>
        </w:rPr>
        <w:t>方支付任何费用，甲方有</w:t>
      </w:r>
      <w:r>
        <w:rPr>
          <w:rFonts w:ascii="SimSun" w:hAnsi="SimSun" w:eastAsia="SimSun" w:cs="SimSun"/>
          <w:sz w:val="20"/>
          <w:szCs w:val="20"/>
        </w:rPr>
        <w:t xml:space="preserve"> </w:t>
      </w:r>
      <w:r>
        <w:rPr>
          <w:rFonts w:ascii="SimSun" w:hAnsi="SimSun" w:eastAsia="SimSun" w:cs="SimSun"/>
          <w:sz w:val="20"/>
          <w:szCs w:val="20"/>
          <w:spacing w:val="10"/>
        </w:rPr>
        <w:t>权书面通知乙方或者在相关网站上公示并抄送行政监督部门，拒绝乙方参与以后甲方所负责的采购项目投</w:t>
      </w:r>
      <w:r>
        <w:rPr>
          <w:rFonts w:ascii="SimSun" w:hAnsi="SimSun" w:eastAsia="SimSun" w:cs="SimSun"/>
          <w:sz w:val="20"/>
          <w:szCs w:val="20"/>
          <w:spacing w:val="8"/>
        </w:rPr>
        <w:t xml:space="preserve"> </w:t>
      </w:r>
      <w:r>
        <w:rPr>
          <w:rFonts w:ascii="SimSun" w:hAnsi="SimSun" w:eastAsia="SimSun" w:cs="SimSun"/>
          <w:sz w:val="20"/>
          <w:szCs w:val="20"/>
          <w:spacing w:val="2"/>
        </w:rPr>
        <w:t>标资格。</w:t>
      </w:r>
    </w:p>
    <w:p>
      <w:pPr>
        <w:ind w:left="1561"/>
        <w:spacing w:before="103" w:line="219" w:lineRule="auto"/>
        <w:rPr>
          <w:rFonts w:ascii="SimSun" w:hAnsi="SimSun" w:eastAsia="SimSun" w:cs="SimSun"/>
          <w:sz w:val="20"/>
          <w:szCs w:val="20"/>
        </w:rPr>
      </w:pPr>
      <w:r>
        <w:rPr>
          <w:rFonts w:ascii="SimSun" w:hAnsi="SimSun" w:eastAsia="SimSun" w:cs="SimSun"/>
          <w:sz w:val="20"/>
          <w:szCs w:val="20"/>
          <w:spacing w:val="12"/>
        </w:rPr>
        <w:t>(八)因一方的违约行为致使对方损失的，违约方应承担相应的赔偿责任。</w:t>
      </w:r>
    </w:p>
    <w:p>
      <w:pPr>
        <w:ind w:left="1051" w:firstLine="432"/>
        <w:spacing w:before="68" w:line="278" w:lineRule="auto"/>
        <w:rPr>
          <w:rFonts w:ascii="SimSun" w:hAnsi="SimSun" w:eastAsia="SimSun" w:cs="SimSun"/>
          <w:sz w:val="20"/>
          <w:szCs w:val="20"/>
        </w:rPr>
      </w:pPr>
      <w:r>
        <w:rPr>
          <w:rFonts w:ascii="SimSun" w:hAnsi="SimSun" w:eastAsia="SimSun" w:cs="SimSun"/>
          <w:sz w:val="20"/>
          <w:szCs w:val="20"/>
          <w:b/>
          <w:bCs/>
          <w:spacing w:val="9"/>
        </w:rPr>
        <w:t>第八条</w:t>
      </w:r>
      <w:r>
        <w:rPr>
          <w:rFonts w:ascii="SimSun" w:hAnsi="SimSun" w:eastAsia="SimSun" w:cs="SimSun"/>
          <w:sz w:val="20"/>
          <w:szCs w:val="20"/>
          <w:spacing w:val="9"/>
        </w:rPr>
        <w:t xml:space="preserve"> 如需变更本合同之条款，应当经甲乙双方协商一致，以书面形式签署补充、修改协议。</w:t>
      </w:r>
      <w:r>
        <w:rPr>
          <w:rFonts w:ascii="SimSun" w:hAnsi="SimSun" w:eastAsia="SimSun" w:cs="SimSun"/>
          <w:sz w:val="20"/>
          <w:szCs w:val="20"/>
          <w:spacing w:val="53"/>
        </w:rPr>
        <w:t xml:space="preserve"> </w:t>
      </w:r>
      <w:r>
        <w:rPr>
          <w:rFonts w:ascii="SimSun" w:hAnsi="SimSun" w:eastAsia="SimSun" w:cs="SimSun"/>
          <w:sz w:val="20"/>
          <w:szCs w:val="20"/>
          <w:spacing w:val="8"/>
        </w:rPr>
        <w:t>一方</w:t>
      </w:r>
      <w:r>
        <w:rPr>
          <w:rFonts w:ascii="SimSun" w:hAnsi="SimSun" w:eastAsia="SimSun" w:cs="SimSun"/>
          <w:sz w:val="20"/>
          <w:szCs w:val="20"/>
        </w:rPr>
        <w:t xml:space="preserve"> </w:t>
      </w:r>
      <w:r>
        <w:rPr>
          <w:rFonts w:ascii="SimSun" w:hAnsi="SimSun" w:eastAsia="SimSun" w:cs="SimSun"/>
          <w:sz w:val="20"/>
          <w:szCs w:val="20"/>
          <w:spacing w:val="12"/>
        </w:rPr>
        <w:t>以书面形式向另一方提出变更合同请求的，另一方</w:t>
      </w:r>
      <w:r>
        <w:rPr>
          <w:rFonts w:ascii="SimSun" w:hAnsi="SimSun" w:eastAsia="SimSun" w:cs="SimSun"/>
          <w:sz w:val="20"/>
          <w:szCs w:val="20"/>
          <w:spacing w:val="11"/>
        </w:rPr>
        <w:t>应当在15个日历日内予以书面答复；逾期未予答复的，</w:t>
      </w:r>
      <w:r>
        <w:rPr>
          <w:rFonts w:ascii="SimSun" w:hAnsi="SimSun" w:eastAsia="SimSun" w:cs="SimSun"/>
          <w:sz w:val="20"/>
          <w:szCs w:val="20"/>
        </w:rPr>
        <w:t xml:space="preserve"> </w:t>
      </w:r>
      <w:r>
        <w:rPr>
          <w:rFonts w:ascii="SimSun" w:hAnsi="SimSun" w:eastAsia="SimSun" w:cs="SimSun"/>
          <w:sz w:val="20"/>
          <w:szCs w:val="20"/>
          <w:spacing w:val="7"/>
        </w:rPr>
        <w:t>视为不同意变更。</w:t>
      </w:r>
    </w:p>
    <w:p>
      <w:pPr>
        <w:ind w:left="1484"/>
        <w:spacing w:before="108" w:line="219" w:lineRule="auto"/>
        <w:rPr>
          <w:rFonts w:ascii="SimSun" w:hAnsi="SimSun" w:eastAsia="SimSun" w:cs="SimSun"/>
          <w:sz w:val="20"/>
          <w:szCs w:val="20"/>
        </w:rPr>
      </w:pPr>
      <w:r>
        <w:rPr>
          <w:rFonts w:ascii="SimSun" w:hAnsi="SimSun" w:eastAsia="SimSun" w:cs="SimSun"/>
          <w:sz w:val="20"/>
          <w:szCs w:val="20"/>
          <w:b/>
          <w:bCs/>
          <w:spacing w:val="12"/>
        </w:rPr>
        <w:t>第九条</w:t>
      </w:r>
      <w:r>
        <w:rPr>
          <w:rFonts w:ascii="SimSun" w:hAnsi="SimSun" w:eastAsia="SimSun" w:cs="SimSun"/>
          <w:sz w:val="20"/>
          <w:szCs w:val="20"/>
          <w:spacing w:val="79"/>
        </w:rPr>
        <w:t xml:space="preserve"> </w:t>
      </w:r>
      <w:r>
        <w:rPr>
          <w:rFonts w:ascii="SimSun" w:hAnsi="SimSun" w:eastAsia="SimSun" w:cs="SimSun"/>
          <w:sz w:val="20"/>
          <w:szCs w:val="20"/>
          <w:spacing w:val="12"/>
        </w:rPr>
        <w:t>补充约定</w:t>
      </w:r>
    </w:p>
    <w:p>
      <w:pPr>
        <w:ind w:left="1051" w:right="82" w:firstLine="430"/>
        <w:spacing w:before="66" w:line="271" w:lineRule="auto"/>
        <w:rPr>
          <w:rFonts w:ascii="SimSun" w:hAnsi="SimSun" w:eastAsia="SimSun" w:cs="SimSun"/>
          <w:sz w:val="20"/>
          <w:szCs w:val="20"/>
        </w:rPr>
      </w:pPr>
      <w:r>
        <w:rPr>
          <w:rFonts w:ascii="SimSun" w:hAnsi="SimSun" w:eastAsia="SimSun" w:cs="SimSun"/>
          <w:sz w:val="20"/>
          <w:szCs w:val="20"/>
          <w:spacing w:val="12"/>
        </w:rPr>
        <w:t>1、本合同所有附件、招标文件、投标文件、中标通知书均为合同的有效组成部分，与本合同具</w:t>
      </w:r>
      <w:r>
        <w:rPr>
          <w:rFonts w:ascii="SimSun" w:hAnsi="SimSun" w:eastAsia="SimSun" w:cs="SimSun"/>
          <w:sz w:val="20"/>
          <w:szCs w:val="20"/>
          <w:spacing w:val="11"/>
        </w:rPr>
        <w:t>有同</w:t>
      </w:r>
      <w:r>
        <w:rPr>
          <w:rFonts w:ascii="SimSun" w:hAnsi="SimSun" w:eastAsia="SimSun" w:cs="SimSun"/>
          <w:sz w:val="20"/>
          <w:szCs w:val="20"/>
        </w:rPr>
        <w:t xml:space="preserve"> </w:t>
      </w:r>
      <w:r>
        <w:rPr>
          <w:rFonts w:ascii="SimSun" w:hAnsi="SimSun" w:eastAsia="SimSun" w:cs="SimSun"/>
          <w:sz w:val="20"/>
          <w:szCs w:val="20"/>
          <w:spacing w:val="6"/>
        </w:rPr>
        <w:t>等法律效力。</w:t>
      </w:r>
    </w:p>
    <w:p>
      <w:pPr>
        <w:ind w:left="1051" w:right="39" w:firstLine="430"/>
        <w:spacing w:before="72" w:line="271" w:lineRule="auto"/>
        <w:rPr>
          <w:rFonts w:ascii="SimSun" w:hAnsi="SimSun" w:eastAsia="SimSun" w:cs="SimSun"/>
          <w:sz w:val="20"/>
          <w:szCs w:val="20"/>
        </w:rPr>
      </w:pPr>
      <w:r>
        <w:rPr>
          <w:rFonts w:ascii="SimSun" w:hAnsi="SimSun" w:eastAsia="SimSun" w:cs="SimSun"/>
          <w:sz w:val="20"/>
          <w:szCs w:val="20"/>
          <w:spacing w:val="17"/>
        </w:rPr>
        <w:t>2、</w:t>
      </w:r>
      <w:r>
        <w:rPr>
          <w:rFonts w:ascii="SimSun" w:hAnsi="SimSun" w:eastAsia="SimSun" w:cs="SimSun"/>
          <w:sz w:val="20"/>
          <w:szCs w:val="20"/>
          <w:spacing w:val="-60"/>
        </w:rPr>
        <w:t xml:space="preserve"> </w:t>
      </w:r>
      <w:r>
        <w:rPr>
          <w:rFonts w:ascii="SimSun" w:hAnsi="SimSun" w:eastAsia="SimSun" w:cs="SimSun"/>
          <w:sz w:val="20"/>
          <w:szCs w:val="20"/>
          <w:spacing w:val="17"/>
        </w:rPr>
        <w:t>在执行本合同的过程中，所有经双方签署确认的文件</w:t>
      </w:r>
      <w:r>
        <w:rPr>
          <w:rFonts w:ascii="SimSun" w:hAnsi="SimSun" w:eastAsia="SimSun" w:cs="SimSun"/>
          <w:sz w:val="20"/>
          <w:szCs w:val="20"/>
          <w:spacing w:val="16"/>
        </w:rPr>
        <w:t>(包括会议纪要、补充协议、往来信函)即</w:t>
      </w:r>
      <w:r>
        <w:rPr>
          <w:rFonts w:ascii="SimSun" w:hAnsi="SimSun" w:eastAsia="SimSun" w:cs="SimSun"/>
          <w:sz w:val="20"/>
          <w:szCs w:val="20"/>
        </w:rPr>
        <w:t xml:space="preserve"> </w:t>
      </w:r>
      <w:r>
        <w:rPr>
          <w:rFonts w:ascii="SimSun" w:hAnsi="SimSun" w:eastAsia="SimSun" w:cs="SimSun"/>
          <w:sz w:val="20"/>
          <w:szCs w:val="20"/>
          <w:spacing w:val="8"/>
        </w:rPr>
        <w:t>成为本合同的有效组成部分。</w:t>
      </w:r>
    </w:p>
    <w:p>
      <w:pPr>
        <w:ind w:left="1481"/>
        <w:spacing w:before="72" w:line="219" w:lineRule="auto"/>
        <w:rPr>
          <w:rFonts w:ascii="SimSun" w:hAnsi="SimSun" w:eastAsia="SimSun" w:cs="SimSun"/>
          <w:sz w:val="20"/>
          <w:szCs w:val="20"/>
        </w:rPr>
      </w:pPr>
      <w:r>
        <w:rPr>
          <w:rFonts w:ascii="SimSun" w:hAnsi="SimSun" w:eastAsia="SimSun" w:cs="SimSun"/>
          <w:sz w:val="20"/>
          <w:szCs w:val="20"/>
          <w:spacing w:val="10"/>
        </w:rPr>
        <w:t>3、如一方地址、电话、传真号码有变更，应在变更当日内书面通知对方，否则，应承担相应责</w:t>
      </w:r>
      <w:r>
        <w:rPr>
          <w:rFonts w:ascii="SimSun" w:hAnsi="SimSun" w:eastAsia="SimSun" w:cs="SimSun"/>
          <w:sz w:val="20"/>
          <w:szCs w:val="20"/>
          <w:spacing w:val="9"/>
        </w:rPr>
        <w:t>任。</w:t>
      </w:r>
    </w:p>
    <w:p>
      <w:pPr>
        <w:ind w:left="1481"/>
        <w:spacing w:before="103" w:line="219" w:lineRule="auto"/>
        <w:rPr>
          <w:rFonts w:ascii="SimSun" w:hAnsi="SimSun" w:eastAsia="SimSun" w:cs="SimSun"/>
          <w:sz w:val="20"/>
          <w:szCs w:val="20"/>
        </w:rPr>
      </w:pPr>
      <w:r>
        <w:rPr>
          <w:rFonts w:ascii="SimSun" w:hAnsi="SimSun" w:eastAsia="SimSun" w:cs="SimSun"/>
          <w:sz w:val="20"/>
          <w:szCs w:val="20"/>
          <w:spacing w:val="10"/>
        </w:rPr>
        <w:t>4、除甲方事先书面同意外，乙方不得部分或全部转让其应履行的合同项下的义</w:t>
      </w:r>
      <w:r>
        <w:rPr>
          <w:rFonts w:ascii="SimSun" w:hAnsi="SimSun" w:eastAsia="SimSun" w:cs="SimSun"/>
          <w:sz w:val="20"/>
          <w:szCs w:val="20"/>
          <w:spacing w:val="9"/>
        </w:rPr>
        <w:t>务。</w:t>
      </w:r>
    </w:p>
    <w:p>
      <w:pPr>
        <w:ind w:left="1051" w:right="50" w:firstLine="430"/>
        <w:spacing w:before="74" w:line="352" w:lineRule="auto"/>
        <w:rPr>
          <w:rFonts w:ascii="SimSun" w:hAnsi="SimSun" w:eastAsia="SimSun" w:cs="SimSun"/>
          <w:sz w:val="20"/>
          <w:szCs w:val="20"/>
        </w:rPr>
      </w:pPr>
      <w:r>
        <w:rPr>
          <w:rFonts w:ascii="SimSun" w:hAnsi="SimSun" w:eastAsia="SimSun" w:cs="SimSun"/>
          <w:sz w:val="20"/>
          <w:szCs w:val="20"/>
          <w:spacing w:val="15"/>
        </w:rPr>
        <w:t>第十条 本合同履行期限为自签订合同之日起1年。双方应在本合同生效之日起服务期内履行完</w:t>
      </w:r>
      <w:r>
        <w:rPr>
          <w:rFonts w:ascii="SimSun" w:hAnsi="SimSun" w:eastAsia="SimSun" w:cs="SimSun"/>
          <w:sz w:val="20"/>
          <w:szCs w:val="20"/>
          <w:spacing w:val="14"/>
        </w:rPr>
        <w:t>毕本</w:t>
      </w:r>
      <w:r>
        <w:rPr>
          <w:rFonts w:ascii="SimSun" w:hAnsi="SimSun" w:eastAsia="SimSun" w:cs="SimSun"/>
          <w:sz w:val="20"/>
          <w:szCs w:val="20"/>
        </w:rPr>
        <w:t xml:space="preserve"> </w:t>
      </w:r>
      <w:r>
        <w:rPr>
          <w:rFonts w:ascii="SimSun" w:hAnsi="SimSun" w:eastAsia="SimSun" w:cs="SimSun"/>
          <w:sz w:val="20"/>
          <w:szCs w:val="20"/>
          <w:spacing w:val="11"/>
        </w:rPr>
        <w:t>合同所述全部权利义务。如因非自身原因导致本合同未能在服务</w:t>
      </w:r>
      <w:r>
        <w:rPr>
          <w:rFonts w:ascii="SimSun" w:hAnsi="SimSun" w:eastAsia="SimSun" w:cs="SimSun"/>
          <w:sz w:val="20"/>
          <w:szCs w:val="20"/>
          <w:spacing w:val="10"/>
        </w:rPr>
        <w:t>期内履行完毕的，则任何一方均有权解除</w:t>
      </w:r>
    </w:p>
    <w:p>
      <w:pPr>
        <w:spacing w:line="352" w:lineRule="auto"/>
        <w:sectPr>
          <w:footerReference w:type="default" r:id="rId15"/>
          <w:pgSz w:w="11910" w:h="16850"/>
          <w:pgMar w:top="1097" w:right="939" w:bottom="1104" w:left="178" w:header="0" w:footer="960" w:gutter="0"/>
        </w:sectPr>
        <w:rPr>
          <w:rFonts w:ascii="SimSun" w:hAnsi="SimSun" w:eastAsia="SimSun" w:cs="SimSun"/>
          <w:sz w:val="20"/>
          <w:szCs w:val="20"/>
        </w:rPr>
      </w:pPr>
    </w:p>
    <w:p>
      <w:pPr>
        <w:spacing w:before="41" w:line="219" w:lineRule="auto"/>
        <w:rPr>
          <w:rFonts w:ascii="SimSun" w:hAnsi="SimSun" w:eastAsia="SimSun" w:cs="SimSun"/>
          <w:sz w:val="21"/>
          <w:szCs w:val="21"/>
        </w:rPr>
      </w:pPr>
      <w:r>
        <w:rPr>
          <w:rFonts w:ascii="SimSun" w:hAnsi="SimSun" w:eastAsia="SimSun" w:cs="SimSun"/>
          <w:sz w:val="21"/>
          <w:szCs w:val="21"/>
          <w:spacing w:val="-1"/>
        </w:rPr>
        <w:t>本合同，合同因此解除的，甲方应按乙方实际已开展工作量支付相应的工</w:t>
      </w:r>
      <w:r>
        <w:rPr>
          <w:rFonts w:ascii="SimSun" w:hAnsi="SimSun" w:eastAsia="SimSun" w:cs="SimSun"/>
          <w:sz w:val="21"/>
          <w:szCs w:val="21"/>
          <w:spacing w:val="-2"/>
        </w:rPr>
        <w:t>作费用。</w:t>
      </w:r>
    </w:p>
    <w:p>
      <w:pPr>
        <w:ind w:left="10" w:right="41" w:firstLine="409"/>
        <w:spacing w:before="72" w:line="290" w:lineRule="auto"/>
        <w:rPr>
          <w:rFonts w:ascii="SimSun" w:hAnsi="SimSun" w:eastAsia="SimSun" w:cs="SimSun"/>
          <w:sz w:val="21"/>
          <w:szCs w:val="21"/>
        </w:rPr>
      </w:pPr>
      <w:r>
        <w:drawing>
          <wp:anchor distT="0" distB="0" distL="0" distR="0" simplePos="0" relativeHeight="251671552" behindDoc="0" locked="0" layoutInCell="1" allowOverlap="1">
            <wp:simplePos x="0" y="0"/>
            <wp:positionH relativeFrom="column">
              <wp:posOffset>2895588</wp:posOffset>
            </wp:positionH>
            <wp:positionV relativeFrom="paragraph">
              <wp:posOffset>98083</wp:posOffset>
            </wp:positionV>
            <wp:extent cx="1536695" cy="1288998"/>
            <wp:effectExtent l="0" t="0" r="0" b="0"/>
            <wp:wrapNone/>
            <wp:docPr id="26" name="IM 26"/>
            <wp:cNvGraphicFramePr/>
            <a:graphic>
              <a:graphicData uri="http://schemas.openxmlformats.org/drawingml/2006/picture">
                <pic:pic>
                  <pic:nvPicPr>
                    <pic:cNvPr id="26" name="IM 26"/>
                    <pic:cNvPicPr/>
                  </pic:nvPicPr>
                  <pic:blipFill>
                    <a:blip r:embed="rId18"/>
                    <a:stretch>
                      <a:fillRect/>
                    </a:stretch>
                  </pic:blipFill>
                  <pic:spPr>
                    <a:xfrm rot="0">
                      <a:off x="0" y="0"/>
                      <a:ext cx="1536695" cy="1288998"/>
                    </a:xfrm>
                    <a:prstGeom prst="rect">
                      <a:avLst/>
                    </a:prstGeom>
                  </pic:spPr>
                </pic:pic>
              </a:graphicData>
            </a:graphic>
          </wp:anchor>
        </w:drawing>
      </w:r>
      <w:r>
        <w:rPr>
          <w:rFonts w:ascii="SimSun" w:hAnsi="SimSun" w:eastAsia="SimSun" w:cs="SimSun"/>
          <w:sz w:val="21"/>
          <w:szCs w:val="21"/>
          <w:spacing w:val="3"/>
        </w:rPr>
        <w:t>第十一条 双方因履行本合同而发生的或与本合同有关的一切</w:t>
      </w:r>
      <w:r>
        <w:rPr>
          <w:rFonts w:ascii="SimSun" w:hAnsi="SimSun" w:eastAsia="SimSun" w:cs="SimSun"/>
          <w:sz w:val="21"/>
          <w:szCs w:val="21"/>
          <w:spacing w:val="2"/>
        </w:rPr>
        <w:t>争议，应首先协商或在有关主管部门主</w:t>
      </w:r>
      <w:r>
        <w:rPr>
          <w:rFonts w:ascii="SimSun" w:hAnsi="SimSun" w:eastAsia="SimSun" w:cs="SimSun"/>
          <w:sz w:val="21"/>
          <w:szCs w:val="21"/>
        </w:rPr>
        <w:t xml:space="preserve"> </w:t>
      </w:r>
      <w:r>
        <w:rPr>
          <w:rFonts w:ascii="SimSun" w:hAnsi="SimSun" w:eastAsia="SimSun" w:cs="SimSun"/>
          <w:sz w:val="21"/>
          <w:szCs w:val="21"/>
          <w:spacing w:val="-2"/>
        </w:rPr>
        <w:t>持下调解解决。协商、调解不成的，任何一方均可将争议选择以下方式解决：</w:t>
      </w:r>
    </w:p>
    <w:p>
      <w:pPr>
        <w:ind w:left="419"/>
        <w:spacing w:line="219" w:lineRule="auto"/>
        <w:rPr>
          <w:rFonts w:ascii="SimSun" w:hAnsi="SimSun" w:eastAsia="SimSun" w:cs="SimSun"/>
          <w:sz w:val="21"/>
          <w:szCs w:val="21"/>
        </w:rPr>
      </w:pPr>
      <w:r>
        <w:rPr>
          <w:rFonts w:ascii="MS Gothic" w:hAnsi="MS Gothic" w:eastAsia="MS Gothic" w:cs="MS Gothic"/>
          <w:sz w:val="21"/>
          <w:szCs w:val="21"/>
          <w:spacing w:val="2"/>
        </w:rPr>
        <w:t>☑</w:t>
      </w:r>
      <w:r>
        <w:rPr>
          <w:rFonts w:ascii="SimSun" w:hAnsi="SimSun" w:eastAsia="SimSun" w:cs="SimSun"/>
          <w:sz w:val="21"/>
          <w:szCs w:val="21"/>
          <w:spacing w:val="2"/>
        </w:rPr>
        <w:t>向项目所在地人民法院提起诉讼解决。</w:t>
      </w:r>
    </w:p>
    <w:p>
      <w:pPr>
        <w:ind w:left="439"/>
        <w:spacing w:before="79" w:line="219" w:lineRule="auto"/>
        <w:rPr>
          <w:rFonts w:ascii="SimSun" w:hAnsi="SimSun" w:eastAsia="SimSun" w:cs="SimSun"/>
          <w:sz w:val="21"/>
          <w:szCs w:val="21"/>
        </w:rPr>
      </w:pPr>
      <w:r>
        <w:drawing>
          <wp:anchor distT="0" distB="0" distL="0" distR="0" simplePos="0" relativeHeight="251670528" behindDoc="0" locked="0" layoutInCell="1" allowOverlap="1">
            <wp:simplePos x="0" y="0"/>
            <wp:positionH relativeFrom="column">
              <wp:posOffset>4584675</wp:posOffset>
            </wp:positionH>
            <wp:positionV relativeFrom="paragraph">
              <wp:posOffset>115357</wp:posOffset>
            </wp:positionV>
            <wp:extent cx="768385" cy="749303"/>
            <wp:effectExtent l="0" t="0" r="0" b="0"/>
            <wp:wrapNone/>
            <wp:docPr id="28" name="IM 28"/>
            <wp:cNvGraphicFramePr/>
            <a:graphic>
              <a:graphicData uri="http://schemas.openxmlformats.org/drawingml/2006/picture">
                <pic:pic>
                  <pic:nvPicPr>
                    <pic:cNvPr id="28" name="IM 28"/>
                    <pic:cNvPicPr/>
                  </pic:nvPicPr>
                  <pic:blipFill>
                    <a:blip r:embed="rId19"/>
                    <a:stretch>
                      <a:fillRect/>
                    </a:stretch>
                  </pic:blipFill>
                  <pic:spPr>
                    <a:xfrm rot="0">
                      <a:off x="0" y="0"/>
                      <a:ext cx="768385" cy="749303"/>
                    </a:xfrm>
                    <a:prstGeom prst="rect">
                      <a:avLst/>
                    </a:prstGeom>
                  </pic:spPr>
                </pic:pic>
              </a:graphicData>
            </a:graphic>
          </wp:anchor>
        </w:drawing>
      </w:r>
      <w:r>
        <w:rPr>
          <w:rFonts w:ascii="SimSun" w:hAnsi="SimSun" w:eastAsia="SimSun" w:cs="SimSun"/>
          <w:sz w:val="21"/>
          <w:szCs w:val="21"/>
          <w:spacing w:val="3"/>
        </w:rPr>
        <w:t>□提交广州仲裁委员会仲裁解决。</w:t>
      </w:r>
    </w:p>
    <w:p>
      <w:pPr>
        <w:ind w:left="419"/>
        <w:spacing w:before="90" w:line="219" w:lineRule="auto"/>
        <w:rPr>
          <w:rFonts w:ascii="SimSun" w:hAnsi="SimSun" w:eastAsia="SimSun" w:cs="SimSun"/>
          <w:sz w:val="21"/>
          <w:szCs w:val="21"/>
        </w:rPr>
      </w:pPr>
      <w:r>
        <w:rPr>
          <w:rFonts w:ascii="SimSun" w:hAnsi="SimSun" w:eastAsia="SimSun" w:cs="SimSun"/>
          <w:sz w:val="21"/>
          <w:szCs w:val="21"/>
          <w:spacing w:val="19"/>
        </w:rPr>
        <w:t>第十二条</w:t>
      </w:r>
      <w:r>
        <w:rPr>
          <w:rFonts w:ascii="SimSun" w:hAnsi="SimSun" w:eastAsia="SimSun" w:cs="SimSun"/>
          <w:sz w:val="21"/>
          <w:szCs w:val="21"/>
          <w:spacing w:val="51"/>
        </w:rPr>
        <w:t xml:space="preserve"> </w:t>
      </w:r>
      <w:r>
        <w:rPr>
          <w:rFonts w:ascii="SimSun" w:hAnsi="SimSun" w:eastAsia="SimSun" w:cs="SimSun"/>
          <w:sz w:val="21"/>
          <w:szCs w:val="21"/>
          <w:spacing w:val="19"/>
        </w:rPr>
        <w:t>本合同正本一式7份，甲方执3份，</w:t>
      </w:r>
      <w:r>
        <w:rPr>
          <w:rFonts w:ascii="SimSun" w:hAnsi="SimSun" w:eastAsia="SimSun" w:cs="SimSun"/>
          <w:sz w:val="21"/>
          <w:szCs w:val="21"/>
          <w:spacing w:val="18"/>
        </w:rPr>
        <w:t>乙方执3份；招标代理机构执1份。</w:t>
      </w:r>
    </w:p>
    <w:p>
      <w:pPr>
        <w:ind w:left="529" w:right="2797" w:hanging="100"/>
        <w:spacing w:before="62" w:line="251" w:lineRule="auto"/>
        <w:rPr>
          <w:rFonts w:ascii="SimSun" w:hAnsi="SimSun" w:eastAsia="SimSun" w:cs="SimSun"/>
          <w:sz w:val="21"/>
          <w:szCs w:val="21"/>
        </w:rPr>
      </w:pPr>
      <w:r>
        <w:rPr>
          <w:rFonts w:ascii="SimSun" w:hAnsi="SimSun" w:eastAsia="SimSun" w:cs="SimSun"/>
          <w:sz w:val="21"/>
          <w:szCs w:val="21"/>
          <w:spacing w:val="2"/>
        </w:rPr>
        <w:t>第十三条 本合同经甲、乙双方法定代表人签字并经单位盖章后生效。</w:t>
      </w:r>
      <w:r>
        <w:rPr>
          <w:rFonts w:ascii="SimSun" w:hAnsi="SimSun" w:eastAsia="SimSun" w:cs="SimSun"/>
          <w:sz w:val="21"/>
          <w:szCs w:val="21"/>
          <w:spacing w:val="17"/>
        </w:rPr>
        <w:t xml:space="preserve"> </w:t>
      </w:r>
      <w:r>
        <w:rPr>
          <w:rFonts w:ascii="SimSun" w:hAnsi="SimSun" w:eastAsia="SimSun" w:cs="SimSun"/>
          <w:sz w:val="21"/>
          <w:szCs w:val="21"/>
          <w:spacing w:val="5"/>
        </w:rPr>
        <w:t>(以下无正文)</w:t>
      </w:r>
    </w:p>
    <w:p>
      <w:pPr>
        <w:pStyle w:val="BodyText"/>
        <w:spacing w:line="347" w:lineRule="auto"/>
        <w:rPr/>
      </w:pPr>
      <w:r/>
    </w:p>
    <w:p>
      <w:pPr>
        <w:ind w:left="429"/>
        <w:spacing w:before="69" w:line="219" w:lineRule="auto"/>
        <w:rPr>
          <w:rFonts w:ascii="SimSun" w:hAnsi="SimSun" w:eastAsia="SimSun" w:cs="SimSun"/>
          <w:sz w:val="21"/>
          <w:szCs w:val="21"/>
        </w:rPr>
      </w:pPr>
      <w:r>
        <w:rPr>
          <w:rFonts w:ascii="SimSun" w:hAnsi="SimSun" w:eastAsia="SimSun" w:cs="SimSun"/>
          <w:sz w:val="21"/>
          <w:szCs w:val="21"/>
          <w:spacing w:val="9"/>
        </w:rPr>
        <w:t>附件1:南沙区2024-2026年老旧小区改造项目清单</w:t>
      </w:r>
    </w:p>
    <w:p>
      <w:pPr>
        <w:ind w:left="439"/>
        <w:spacing w:before="61" w:line="219" w:lineRule="auto"/>
        <w:rPr>
          <w:rFonts w:ascii="SimSun" w:hAnsi="SimSun" w:eastAsia="SimSun" w:cs="SimSun"/>
          <w:sz w:val="21"/>
          <w:szCs w:val="21"/>
        </w:rPr>
      </w:pPr>
      <w:r>
        <w:rPr>
          <w:rFonts w:ascii="SimSun" w:hAnsi="SimSun" w:eastAsia="SimSun" w:cs="SimSun"/>
          <w:sz w:val="21"/>
          <w:szCs w:val="21"/>
          <w:spacing w:val="15"/>
        </w:rPr>
        <w:t>附件2:中标通知书</w:t>
      </w:r>
    </w:p>
    <w:p>
      <w:pPr>
        <w:ind w:left="439"/>
        <w:spacing w:before="90" w:line="219" w:lineRule="auto"/>
        <w:rPr>
          <w:rFonts w:ascii="SimSun" w:hAnsi="SimSun" w:eastAsia="SimSun" w:cs="SimSun"/>
          <w:sz w:val="21"/>
          <w:szCs w:val="21"/>
        </w:rPr>
      </w:pPr>
      <w:r>
        <w:rPr>
          <w:rFonts w:ascii="SimSun" w:hAnsi="SimSun" w:eastAsia="SimSun" w:cs="SimSun"/>
          <w:sz w:val="21"/>
          <w:szCs w:val="21"/>
          <w:spacing w:val="15"/>
        </w:rPr>
        <w:t>附件3:工作任务书</w:t>
      </w:r>
    </w:p>
    <w:p>
      <w:pPr>
        <w:ind w:left="439"/>
        <w:spacing w:before="81" w:line="219" w:lineRule="auto"/>
        <w:rPr>
          <w:rFonts w:ascii="SimSun" w:hAnsi="SimSun" w:eastAsia="SimSun" w:cs="SimSun"/>
          <w:sz w:val="21"/>
          <w:szCs w:val="21"/>
        </w:rPr>
      </w:pPr>
      <w:r>
        <w:rPr>
          <w:rFonts w:ascii="SimSun" w:hAnsi="SimSun" w:eastAsia="SimSun" w:cs="SimSun"/>
          <w:sz w:val="21"/>
          <w:szCs w:val="21"/>
          <w:spacing w:val="8"/>
        </w:rPr>
        <w:t>附件4:乙方开展工作计划及人员配置</w:t>
      </w:r>
    </w:p>
    <w:p>
      <w:pPr>
        <w:spacing w:line="219" w:lineRule="auto"/>
        <w:sectPr>
          <w:footerReference w:type="default" r:id="rId17"/>
          <w:pgSz w:w="11910" w:h="16850"/>
          <w:pgMar w:top="1015" w:right="1047" w:bottom="1240" w:left="1150" w:header="0" w:footer="967" w:gutter="0"/>
        </w:sectPr>
        <w:rPr>
          <w:rFonts w:ascii="SimSun" w:hAnsi="SimSun" w:eastAsia="SimSun" w:cs="SimSun"/>
          <w:sz w:val="21"/>
          <w:szCs w:val="21"/>
        </w:rPr>
      </w:pPr>
    </w:p>
    <w:p>
      <w:pPr>
        <w:pStyle w:val="BodyText"/>
        <w:spacing w:line="299" w:lineRule="auto"/>
        <w:rPr/>
      </w:pPr>
      <w:r/>
    </w:p>
    <w:p>
      <w:pPr>
        <w:pStyle w:val="BodyText"/>
        <w:spacing w:line="300" w:lineRule="auto"/>
        <w:rPr/>
      </w:pPr>
      <w:r/>
    </w:p>
    <w:p>
      <w:pPr>
        <w:pStyle w:val="BodyText"/>
        <w:spacing w:line="300" w:lineRule="auto"/>
        <w:rPr/>
      </w:pPr>
      <w:r/>
    </w:p>
    <w:p>
      <w:pPr>
        <w:spacing w:before="62" w:line="219" w:lineRule="auto"/>
        <w:rPr>
          <w:rFonts w:ascii="SimSun" w:hAnsi="SimSun" w:eastAsia="SimSun" w:cs="SimSun"/>
          <w:sz w:val="19"/>
          <w:szCs w:val="19"/>
        </w:rPr>
      </w:pPr>
      <w:r>
        <w:drawing>
          <wp:anchor distT="0" distB="0" distL="0" distR="0" simplePos="0" relativeHeight="251674624" behindDoc="0" locked="0" layoutInCell="1" allowOverlap="1">
            <wp:simplePos x="0" y="0"/>
            <wp:positionH relativeFrom="column">
              <wp:posOffset>1631987</wp:posOffset>
            </wp:positionH>
            <wp:positionV relativeFrom="paragraph">
              <wp:posOffset>-574636</wp:posOffset>
            </wp:positionV>
            <wp:extent cx="1543048" cy="1530385"/>
            <wp:effectExtent l="0" t="0" r="0" b="0"/>
            <wp:wrapNone/>
            <wp:docPr id="30" name="IM 30"/>
            <wp:cNvGraphicFramePr/>
            <a:graphic>
              <a:graphicData uri="http://schemas.openxmlformats.org/drawingml/2006/picture">
                <pic:pic>
                  <pic:nvPicPr>
                    <pic:cNvPr id="30" name="IM 30"/>
                    <pic:cNvPicPr/>
                  </pic:nvPicPr>
                  <pic:blipFill>
                    <a:blip r:embed="rId21"/>
                    <a:stretch>
                      <a:fillRect/>
                    </a:stretch>
                  </pic:blipFill>
                  <pic:spPr>
                    <a:xfrm rot="0">
                      <a:off x="0" y="0"/>
                      <a:ext cx="1543048" cy="1530385"/>
                    </a:xfrm>
                    <a:prstGeom prst="rect">
                      <a:avLst/>
                    </a:prstGeom>
                  </pic:spPr>
                </pic:pic>
              </a:graphicData>
            </a:graphic>
          </wp:anchor>
        </w:drawing>
      </w:r>
      <w:r>
        <w:rPr>
          <w:rFonts w:ascii="SimSun" w:hAnsi="SimSun" w:eastAsia="SimSun" w:cs="SimSun"/>
          <w:sz w:val="19"/>
          <w:szCs w:val="19"/>
          <w:spacing w:val="20"/>
        </w:rPr>
        <w:t>甲方：广州市南沙区城市更新土地整备中心</w:t>
      </w:r>
    </w:p>
    <w:p>
      <w:pPr>
        <w:spacing w:before="95" w:line="219" w:lineRule="auto"/>
        <w:rPr>
          <w:rFonts w:ascii="SimSun" w:hAnsi="SimSun" w:eastAsia="SimSun" w:cs="SimSun"/>
          <w:sz w:val="19"/>
          <w:szCs w:val="19"/>
        </w:rPr>
      </w:pPr>
      <w:r>
        <w:drawing>
          <wp:anchor distT="0" distB="0" distL="0" distR="0" simplePos="0" relativeHeight="251672576" behindDoc="1" locked="0" layoutInCell="1" allowOverlap="1">
            <wp:simplePos x="0" y="0"/>
            <wp:positionH relativeFrom="column">
              <wp:posOffset>704857</wp:posOffset>
            </wp:positionH>
            <wp:positionV relativeFrom="paragraph">
              <wp:posOffset>113275</wp:posOffset>
            </wp:positionV>
            <wp:extent cx="768385" cy="761929"/>
            <wp:effectExtent l="0" t="0" r="0" b="0"/>
            <wp:wrapNone/>
            <wp:docPr id="32" name="IM 32"/>
            <wp:cNvGraphicFramePr/>
            <a:graphic>
              <a:graphicData uri="http://schemas.openxmlformats.org/drawingml/2006/picture">
                <pic:pic>
                  <pic:nvPicPr>
                    <pic:cNvPr id="32" name="IM 32"/>
                    <pic:cNvPicPr/>
                  </pic:nvPicPr>
                  <pic:blipFill>
                    <a:blip r:embed="rId22"/>
                    <a:stretch>
                      <a:fillRect/>
                    </a:stretch>
                  </pic:blipFill>
                  <pic:spPr>
                    <a:xfrm rot="0">
                      <a:off x="0" y="0"/>
                      <a:ext cx="768385" cy="761929"/>
                    </a:xfrm>
                    <a:prstGeom prst="rect">
                      <a:avLst/>
                    </a:prstGeom>
                  </pic:spPr>
                </pic:pic>
              </a:graphicData>
            </a:graphic>
          </wp:anchor>
        </w:drawing>
      </w:r>
      <w:r>
        <w:rPr>
          <w:rFonts w:ascii="SimSun" w:hAnsi="SimSun" w:eastAsia="SimSun" w:cs="SimSun"/>
          <w:sz w:val="19"/>
          <w:szCs w:val="19"/>
          <w:spacing w:val="9"/>
        </w:rPr>
        <w:t>法定代表人：</w:t>
      </w:r>
    </w:p>
    <w:p>
      <w:pPr>
        <w:pStyle w:val="BodyText"/>
        <w:spacing w:line="479" w:lineRule="auto"/>
        <w:rPr/>
      </w:pPr>
      <w:r/>
    </w:p>
    <w:p>
      <w:pPr>
        <w:spacing w:before="61" w:line="229" w:lineRule="auto"/>
        <w:rPr>
          <w:rFonts w:ascii="SimSun" w:hAnsi="SimSun" w:eastAsia="SimSun" w:cs="SimSun"/>
          <w:sz w:val="19"/>
          <w:szCs w:val="19"/>
        </w:rPr>
      </w:pPr>
      <w:r>
        <w:rPr>
          <w:rFonts w:ascii="SimSun" w:hAnsi="SimSun" w:eastAsia="SimSun" w:cs="SimSun"/>
          <w:sz w:val="19"/>
          <w:szCs w:val="19"/>
          <w:spacing w:val="5"/>
        </w:rPr>
        <w:t>地址：</w:t>
      </w:r>
    </w:p>
    <w:p>
      <w:pPr>
        <w:spacing w:before="135" w:line="219" w:lineRule="auto"/>
        <w:rPr>
          <w:rFonts w:ascii="SimSun" w:hAnsi="SimSun" w:eastAsia="SimSun" w:cs="SimSun"/>
          <w:sz w:val="19"/>
          <w:szCs w:val="19"/>
        </w:rPr>
      </w:pPr>
      <w:r>
        <w:rPr>
          <w:rFonts w:ascii="SimSun" w:hAnsi="SimSun" w:eastAsia="SimSun" w:cs="SimSun"/>
          <w:sz w:val="19"/>
          <w:szCs w:val="19"/>
          <w:spacing w:val="9"/>
        </w:rPr>
        <w:t>邮政编码：</w:t>
      </w:r>
    </w:p>
    <w:p>
      <w:pPr>
        <w:spacing w:before="157" w:line="221" w:lineRule="auto"/>
        <w:rPr>
          <w:rFonts w:ascii="SimSun" w:hAnsi="SimSun" w:eastAsia="SimSun" w:cs="SimSun"/>
          <w:sz w:val="19"/>
          <w:szCs w:val="19"/>
        </w:rPr>
      </w:pPr>
      <w:r>
        <w:rPr>
          <w:rFonts w:ascii="SimSun" w:hAnsi="SimSun" w:eastAsia="SimSun" w:cs="SimSun"/>
          <w:sz w:val="19"/>
          <w:szCs w:val="19"/>
          <w:spacing w:val="9"/>
        </w:rPr>
        <w:t>联系电话：</w:t>
      </w:r>
    </w:p>
    <w:p>
      <w:pPr>
        <w:spacing w:before="158" w:line="219" w:lineRule="auto"/>
        <w:rPr>
          <w:rFonts w:ascii="SimSun" w:hAnsi="SimSun" w:eastAsia="SimSun" w:cs="SimSun"/>
          <w:sz w:val="19"/>
          <w:szCs w:val="19"/>
        </w:rPr>
      </w:pPr>
      <w:r>
        <w:rPr>
          <w:rFonts w:ascii="SimSun" w:hAnsi="SimSun" w:eastAsia="SimSun" w:cs="SimSun"/>
          <w:sz w:val="19"/>
          <w:szCs w:val="19"/>
          <w:spacing w:val="5"/>
        </w:rPr>
        <w:t>传真：</w:t>
      </w:r>
    </w:p>
    <w:p>
      <w:pPr>
        <w:spacing w:before="157" w:line="220" w:lineRule="auto"/>
        <w:rPr>
          <w:rFonts w:ascii="SimSun" w:hAnsi="SimSun" w:eastAsia="SimSun" w:cs="SimSun"/>
          <w:sz w:val="19"/>
          <w:szCs w:val="19"/>
        </w:rPr>
      </w:pPr>
      <w:r>
        <w:rPr>
          <w:rFonts w:ascii="SimSun" w:hAnsi="SimSun" w:eastAsia="SimSun" w:cs="SimSun"/>
          <w:sz w:val="19"/>
          <w:szCs w:val="19"/>
          <w:spacing w:val="9"/>
        </w:rPr>
        <w:t>开户银行：</w:t>
      </w:r>
    </w:p>
    <w:p>
      <w:pPr>
        <w:spacing w:before="153" w:line="220" w:lineRule="auto"/>
        <w:rPr>
          <w:rFonts w:ascii="SimSun" w:hAnsi="SimSun" w:eastAsia="SimSun" w:cs="SimSun"/>
          <w:sz w:val="19"/>
          <w:szCs w:val="19"/>
        </w:rPr>
      </w:pPr>
      <w:r>
        <w:rPr>
          <w:rFonts w:ascii="SimSun" w:hAnsi="SimSun" w:eastAsia="SimSun" w:cs="SimSun"/>
          <w:sz w:val="19"/>
          <w:szCs w:val="19"/>
          <w:spacing w:val="9"/>
        </w:rPr>
        <w:t>银行账号：</w:t>
      </w:r>
    </w:p>
    <w:p>
      <w:pPr>
        <w:spacing w:before="139" w:line="234" w:lineRule="auto"/>
        <w:rPr>
          <w:rFonts w:ascii="SimSun" w:hAnsi="SimSun" w:eastAsia="SimSun" w:cs="SimSun"/>
          <w:sz w:val="19"/>
          <w:szCs w:val="19"/>
        </w:rPr>
      </w:pPr>
      <w:r>
        <w:rPr>
          <w:rFonts w:ascii="SimSun" w:hAnsi="SimSun" w:eastAsia="SimSun" w:cs="SimSun"/>
          <w:sz w:val="19"/>
          <w:szCs w:val="19"/>
          <w:spacing w:val="-5"/>
        </w:rPr>
        <w:t>签订日期：2</w:t>
      </w:r>
      <w:r>
        <w:rPr>
          <w:rFonts w:ascii="SimSun" w:hAnsi="SimSun" w:eastAsia="SimSun" w:cs="SimSun"/>
          <w:sz w:val="19"/>
          <w:szCs w:val="19"/>
          <w:spacing w:val="-5"/>
          <w:position w:val="1"/>
        </w:rPr>
        <w:t>02] </w:t>
      </w:r>
      <w:r>
        <w:rPr>
          <w:rFonts w:ascii="SimSun" w:hAnsi="SimSun" w:eastAsia="SimSun" w:cs="SimSun"/>
          <w:sz w:val="19"/>
          <w:szCs w:val="19"/>
          <w:spacing w:val="-5"/>
        </w:rPr>
        <w:t>年</w:t>
      </w:r>
      <w:r>
        <w:rPr>
          <w:rFonts w:ascii="SimSun" w:hAnsi="SimSun" w:eastAsia="SimSun" w:cs="SimSun"/>
          <w:sz w:val="19"/>
          <w:szCs w:val="19"/>
          <w:spacing w:val="33"/>
        </w:rPr>
        <w:t xml:space="preserve">  </w:t>
      </w:r>
      <w:r>
        <w:rPr>
          <w:rFonts w:ascii="SimSun" w:hAnsi="SimSun" w:eastAsia="SimSun" w:cs="SimSun"/>
          <w:sz w:val="19"/>
          <w:szCs w:val="19"/>
          <w:spacing w:val="-5"/>
        </w:rPr>
        <w:t>月</w:t>
      </w:r>
      <w:r>
        <w:rPr>
          <w:rFonts w:ascii="SimSun" w:hAnsi="SimSun" w:eastAsia="SimSun" w:cs="SimSun"/>
          <w:sz w:val="19"/>
          <w:szCs w:val="19"/>
          <w:spacing w:val="36"/>
        </w:rPr>
        <w:t xml:space="preserve">  </w:t>
      </w:r>
      <w:r>
        <w:rPr>
          <w:rFonts w:ascii="SimSun" w:hAnsi="SimSun" w:eastAsia="SimSun" w:cs="SimSun"/>
          <w:sz w:val="19"/>
          <w:szCs w:val="19"/>
          <w:spacing w:val="-5"/>
          <w:position w:val="-1"/>
        </w:rPr>
        <w:t>日</w:t>
      </w:r>
    </w:p>
    <w:p>
      <w:pPr>
        <w:pStyle w:val="BodyText"/>
        <w:spacing w:line="295" w:lineRule="auto"/>
        <w:rPr/>
      </w:pPr>
      <w:r/>
    </w:p>
    <w:p>
      <w:pPr>
        <w:pStyle w:val="BodyText"/>
        <w:spacing w:line="295" w:lineRule="auto"/>
        <w:rPr/>
      </w:pPr>
      <w:r/>
    </w:p>
    <w:p>
      <w:pPr>
        <w:pStyle w:val="BodyText"/>
        <w:spacing w:line="295" w:lineRule="auto"/>
        <w:rPr/>
      </w:pPr>
      <w:r/>
    </w:p>
    <w:p>
      <w:pPr>
        <w:ind w:left="83"/>
        <w:spacing w:before="62" w:line="219" w:lineRule="auto"/>
        <w:rPr>
          <w:rFonts w:ascii="SimSun" w:hAnsi="SimSun" w:eastAsia="SimSun" w:cs="SimSun"/>
          <w:sz w:val="19"/>
          <w:szCs w:val="19"/>
        </w:rPr>
      </w:pPr>
      <w:r>
        <w:drawing>
          <wp:anchor distT="0" distB="0" distL="0" distR="0" simplePos="0" relativeHeight="251673600" behindDoc="0" locked="0" layoutInCell="1" allowOverlap="1">
            <wp:simplePos x="0" y="0"/>
            <wp:positionH relativeFrom="column">
              <wp:posOffset>685874</wp:posOffset>
            </wp:positionH>
            <wp:positionV relativeFrom="paragraph">
              <wp:posOffset>-358606</wp:posOffset>
            </wp:positionV>
            <wp:extent cx="1409639" cy="1384226"/>
            <wp:effectExtent l="0" t="0" r="0" b="0"/>
            <wp:wrapNone/>
            <wp:docPr id="34" name="IM 34"/>
            <wp:cNvGraphicFramePr/>
            <a:graphic>
              <a:graphicData uri="http://schemas.openxmlformats.org/drawingml/2006/picture">
                <pic:pic>
                  <pic:nvPicPr>
                    <pic:cNvPr id="34" name="IM 34"/>
                    <pic:cNvPicPr/>
                  </pic:nvPicPr>
                  <pic:blipFill>
                    <a:blip r:embed="rId23"/>
                    <a:stretch>
                      <a:fillRect/>
                    </a:stretch>
                  </pic:blipFill>
                  <pic:spPr>
                    <a:xfrm rot="0">
                      <a:off x="0" y="0"/>
                      <a:ext cx="1409639" cy="1384226"/>
                    </a:xfrm>
                    <a:prstGeom prst="rect">
                      <a:avLst/>
                    </a:prstGeom>
                  </pic:spPr>
                </pic:pic>
              </a:graphicData>
            </a:graphic>
          </wp:anchor>
        </w:drawing>
      </w:r>
      <w:r>
        <w:rPr>
          <w:rFonts w:ascii="SimSun" w:hAnsi="SimSun" w:eastAsia="SimSun" w:cs="SimSun"/>
          <w:sz w:val="19"/>
          <w:szCs w:val="19"/>
          <w:i/>
          <w:iCs/>
          <w:spacing w:val="10"/>
        </w:rPr>
        <w:t>乙方：广州珠江监理咨询集团有限公司</w:t>
      </w:r>
    </w:p>
    <w:p>
      <w:pPr>
        <w:spacing w:before="146" w:line="219" w:lineRule="auto"/>
        <w:rPr>
          <w:rFonts w:ascii="SimSun" w:hAnsi="SimSun" w:eastAsia="SimSun" w:cs="SimSun"/>
          <w:sz w:val="19"/>
          <w:szCs w:val="19"/>
        </w:rPr>
      </w:pPr>
      <w:r>
        <w:rPr>
          <w:rFonts w:ascii="SimSun" w:hAnsi="SimSun" w:eastAsia="SimSun" w:cs="SimSun"/>
          <w:sz w:val="19"/>
          <w:szCs w:val="19"/>
          <w:spacing w:val="20"/>
        </w:rPr>
        <w:t>法定代表人：</w:t>
      </w:r>
    </w:p>
    <w:p>
      <w:pPr>
        <w:spacing w:before="123" w:line="229" w:lineRule="auto"/>
        <w:rPr>
          <w:rFonts w:ascii="SimSun" w:hAnsi="SimSun" w:eastAsia="SimSun" w:cs="SimSun"/>
          <w:sz w:val="19"/>
          <w:szCs w:val="19"/>
        </w:rPr>
      </w:pPr>
      <w:r>
        <w:rPr>
          <w:rFonts w:ascii="SimSun" w:hAnsi="SimSun" w:eastAsia="SimSun" w:cs="SimSun"/>
          <w:sz w:val="19"/>
          <w:szCs w:val="19"/>
          <w:spacing w:val="5"/>
        </w:rPr>
        <w:t>地址：</w:t>
      </w:r>
    </w:p>
    <w:p>
      <w:pPr>
        <w:spacing w:before="136" w:line="219" w:lineRule="auto"/>
        <w:rPr>
          <w:rFonts w:ascii="SimSun" w:hAnsi="SimSun" w:eastAsia="SimSun" w:cs="SimSun"/>
          <w:sz w:val="19"/>
          <w:szCs w:val="19"/>
        </w:rPr>
      </w:pPr>
      <w:r>
        <w:rPr>
          <w:rFonts w:ascii="SimSun" w:hAnsi="SimSun" w:eastAsia="SimSun" w:cs="SimSun"/>
          <w:sz w:val="19"/>
          <w:szCs w:val="19"/>
          <w:spacing w:val="9"/>
        </w:rPr>
        <w:t>邮政编码：</w:t>
      </w:r>
    </w:p>
    <w:p>
      <w:pPr>
        <w:spacing w:before="167" w:line="221" w:lineRule="auto"/>
        <w:rPr>
          <w:rFonts w:ascii="SimSun" w:hAnsi="SimSun" w:eastAsia="SimSun" w:cs="SimSun"/>
          <w:sz w:val="19"/>
          <w:szCs w:val="19"/>
        </w:rPr>
      </w:pPr>
      <w:r>
        <w:rPr>
          <w:rFonts w:ascii="SimSun" w:hAnsi="SimSun" w:eastAsia="SimSun" w:cs="SimSun"/>
          <w:sz w:val="19"/>
          <w:szCs w:val="19"/>
          <w:spacing w:val="9"/>
        </w:rPr>
        <w:t>联系电话：</w:t>
      </w:r>
    </w:p>
    <w:p>
      <w:pPr>
        <w:spacing w:before="159" w:line="219" w:lineRule="auto"/>
        <w:rPr>
          <w:rFonts w:ascii="SimSun" w:hAnsi="SimSun" w:eastAsia="SimSun" w:cs="SimSun"/>
          <w:sz w:val="19"/>
          <w:szCs w:val="19"/>
        </w:rPr>
      </w:pPr>
      <w:r>
        <w:rPr>
          <w:rFonts w:ascii="SimSun" w:hAnsi="SimSun" w:eastAsia="SimSun" w:cs="SimSun"/>
          <w:sz w:val="19"/>
          <w:szCs w:val="19"/>
          <w:spacing w:val="5"/>
        </w:rPr>
        <w:t>传真：</w:t>
      </w:r>
    </w:p>
    <w:p>
      <w:pPr>
        <w:spacing w:before="144" w:line="219" w:lineRule="auto"/>
        <w:rPr>
          <w:rFonts w:ascii="SimSun" w:hAnsi="SimSun" w:eastAsia="SimSun" w:cs="SimSun"/>
          <w:sz w:val="19"/>
          <w:szCs w:val="19"/>
        </w:rPr>
      </w:pPr>
      <w:r>
        <w:rPr>
          <w:rFonts w:ascii="SimSun" w:hAnsi="SimSun" w:eastAsia="SimSun" w:cs="SimSun"/>
          <w:sz w:val="19"/>
          <w:szCs w:val="19"/>
          <w:spacing w:val="20"/>
        </w:rPr>
        <w:t>开户银行：中国建设银行股份有限公司广州帝景大厦支行</w:t>
      </w:r>
    </w:p>
    <w:p>
      <w:pPr>
        <w:spacing w:before="157" w:line="220" w:lineRule="auto"/>
        <w:rPr>
          <w:rFonts w:ascii="SimSun" w:hAnsi="SimSun" w:eastAsia="SimSun" w:cs="SimSun"/>
          <w:sz w:val="19"/>
          <w:szCs w:val="19"/>
        </w:rPr>
      </w:pPr>
      <w:r>
        <w:rPr>
          <w:rFonts w:ascii="SimSun" w:hAnsi="SimSun" w:eastAsia="SimSun" w:cs="SimSun"/>
          <w:sz w:val="19"/>
          <w:szCs w:val="19"/>
          <w:spacing w:val="11"/>
        </w:rPr>
        <w:t>银行账号：44001491204053001534</w:t>
      </w:r>
    </w:p>
    <w:p>
      <w:pPr>
        <w:spacing w:before="153" w:line="220" w:lineRule="auto"/>
        <w:rPr>
          <w:rFonts w:ascii="SimSun" w:hAnsi="SimSun" w:eastAsia="SimSun" w:cs="SimSun"/>
          <w:sz w:val="19"/>
          <w:szCs w:val="19"/>
        </w:rPr>
      </w:pPr>
      <w:r>
        <w:rPr>
          <w:rFonts w:ascii="SimSun" w:hAnsi="SimSun" w:eastAsia="SimSun" w:cs="SimSun"/>
          <w:sz w:val="19"/>
          <w:szCs w:val="19"/>
          <w:spacing w:val="9"/>
        </w:rPr>
        <w:t>签订日期：</w:t>
      </w:r>
    </w:p>
    <w:p>
      <w:pPr>
        <w:pStyle w:val="BodyText"/>
        <w:spacing w:line="248" w:lineRule="auto"/>
        <w:rPr/>
      </w:pPr>
      <w:r/>
    </w:p>
    <w:p>
      <w:pPr>
        <w:pStyle w:val="BodyText"/>
        <w:spacing w:line="248" w:lineRule="auto"/>
        <w:rPr/>
      </w:pPr>
      <w:r/>
    </w:p>
    <w:p>
      <w:pPr>
        <w:ind w:left="2320"/>
        <w:spacing w:before="63" w:line="219" w:lineRule="auto"/>
        <w:rPr>
          <w:rFonts w:ascii="SimSun" w:hAnsi="SimSun" w:eastAsia="SimSun" w:cs="SimSun"/>
          <w:sz w:val="19"/>
          <w:szCs w:val="19"/>
        </w:rPr>
      </w:pPr>
      <w:r>
        <w:rPr>
          <w:rFonts w:ascii="SimSun" w:hAnsi="SimSun" w:eastAsia="SimSun" w:cs="SimSun"/>
          <w:sz w:val="19"/>
          <w:szCs w:val="19"/>
          <w:spacing w:val="22"/>
        </w:rPr>
        <w:t>签订地点：广州市南沙区</w:t>
      </w:r>
    </w:p>
    <w:p>
      <w:pPr>
        <w:spacing w:line="219" w:lineRule="auto"/>
        <w:sectPr>
          <w:footerReference w:type="default" r:id="rId20"/>
          <w:pgSz w:w="11910" w:h="16850"/>
          <w:pgMar w:top="1129" w:right="1786" w:bottom="1165" w:left="1219" w:header="0" w:footer="1036" w:gutter="0"/>
        </w:sectPr>
        <w:rPr>
          <w:rFonts w:ascii="SimSun" w:hAnsi="SimSun" w:eastAsia="SimSun" w:cs="SimSun"/>
          <w:sz w:val="19"/>
          <w:szCs w:val="19"/>
        </w:rPr>
      </w:pPr>
    </w:p>
    <w:p>
      <w:pPr>
        <w:ind w:left="364"/>
        <w:spacing w:before="41" w:line="219" w:lineRule="auto"/>
        <w:rPr>
          <w:rFonts w:ascii="Times New Roman" w:hAnsi="Times New Roman" w:eastAsia="Times New Roman" w:cs="Times New Roman"/>
          <w:sz w:val="21"/>
          <w:szCs w:val="21"/>
        </w:rPr>
      </w:pPr>
      <w:r>
        <w:rPr>
          <w:rFonts w:ascii="SimSun" w:hAnsi="SimSun" w:eastAsia="SimSun" w:cs="SimSun"/>
          <w:sz w:val="21"/>
          <w:szCs w:val="21"/>
          <w:spacing w:val="2"/>
        </w:rPr>
        <w:t>附件</w:t>
      </w:r>
      <w:r>
        <w:rPr>
          <w:rFonts w:ascii="Times New Roman" w:hAnsi="Times New Roman" w:eastAsia="Times New Roman" w:cs="Times New Roman"/>
          <w:sz w:val="21"/>
          <w:szCs w:val="21"/>
          <w:spacing w:val="2"/>
        </w:rPr>
        <w:t>1:</w:t>
      </w:r>
    </w:p>
    <w:p>
      <w:pPr>
        <w:ind w:left="1729"/>
        <w:spacing w:before="340" w:line="222" w:lineRule="auto"/>
        <w:rPr>
          <w:rFonts w:ascii="SimHei" w:hAnsi="SimHei" w:eastAsia="SimHei" w:cs="SimHei"/>
          <w:sz w:val="32"/>
          <w:szCs w:val="32"/>
        </w:rPr>
      </w:pPr>
      <w:r>
        <w:rPr>
          <w:rFonts w:ascii="SimHei" w:hAnsi="SimHei" w:eastAsia="SimHei" w:cs="SimHei"/>
          <w:sz w:val="32"/>
          <w:szCs w:val="32"/>
          <w:b/>
          <w:bCs/>
          <w:spacing w:val="2"/>
        </w:rPr>
        <w:t>南沙区2024—2026年老旧小区改造</w:t>
      </w:r>
      <w:r>
        <w:rPr>
          <w:rFonts w:ascii="SimHei" w:hAnsi="SimHei" w:eastAsia="SimHei" w:cs="SimHei"/>
          <w:sz w:val="32"/>
          <w:szCs w:val="32"/>
          <w:b/>
          <w:bCs/>
          <w:spacing w:val="1"/>
        </w:rPr>
        <w:t>项目清单</w:t>
      </w:r>
    </w:p>
    <w:p>
      <w:pPr>
        <w:spacing w:before="92"/>
        <w:rPr/>
      </w:pPr>
      <w:r/>
    </w:p>
    <w:tbl>
      <w:tblPr>
        <w:tblStyle w:val="TableNormal"/>
        <w:tblW w:w="962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34"/>
        <w:gridCol w:w="2497"/>
        <w:gridCol w:w="1538"/>
        <w:gridCol w:w="3506"/>
        <w:gridCol w:w="1254"/>
      </w:tblGrid>
      <w:tr>
        <w:trPr>
          <w:trHeight w:val="574" w:hRule="atLeast"/>
        </w:trPr>
        <w:tc>
          <w:tcPr>
            <w:tcW w:w="834" w:type="dxa"/>
            <w:vAlign w:val="top"/>
          </w:tcPr>
          <w:p>
            <w:pPr>
              <w:pStyle w:val="TableText"/>
              <w:ind w:left="197"/>
              <w:spacing w:before="181" w:line="221" w:lineRule="auto"/>
              <w:rPr/>
            </w:pPr>
            <w:r>
              <w:rPr>
                <w:b/>
                <w:bCs/>
                <w:spacing w:val="-5"/>
              </w:rPr>
              <w:t>序号</w:t>
            </w:r>
          </w:p>
        </w:tc>
        <w:tc>
          <w:tcPr>
            <w:tcW w:w="2497" w:type="dxa"/>
            <w:vAlign w:val="top"/>
          </w:tcPr>
          <w:p>
            <w:pPr>
              <w:pStyle w:val="TableText"/>
              <w:ind w:left="821"/>
              <w:spacing w:before="184" w:line="220" w:lineRule="auto"/>
              <w:rPr/>
            </w:pPr>
            <w:r>
              <w:rPr>
                <w:spacing w:val="2"/>
              </w:rPr>
              <w:t>项目名称</w:t>
            </w:r>
          </w:p>
        </w:tc>
        <w:tc>
          <w:tcPr>
            <w:tcW w:w="1538" w:type="dxa"/>
            <w:vAlign w:val="top"/>
          </w:tcPr>
          <w:p>
            <w:pPr>
              <w:pStyle w:val="TableText"/>
              <w:ind w:left="343"/>
              <w:spacing w:before="54" w:line="220" w:lineRule="auto"/>
              <w:rPr/>
            </w:pPr>
            <w:r>
              <w:rPr>
                <w:spacing w:val="3"/>
              </w:rPr>
              <w:t>建筑面积</w:t>
            </w:r>
          </w:p>
          <w:p>
            <w:pPr>
              <w:pStyle w:val="TableText"/>
              <w:ind w:left="234"/>
              <w:spacing w:before="18" w:line="212" w:lineRule="auto"/>
              <w:rPr/>
            </w:pPr>
            <w:r>
              <w:rPr>
                <w:spacing w:val="7"/>
              </w:rPr>
              <w:t>(万平方米)</w:t>
            </w:r>
          </w:p>
        </w:tc>
        <w:tc>
          <w:tcPr>
            <w:tcW w:w="3506" w:type="dxa"/>
            <w:vAlign w:val="top"/>
          </w:tcPr>
          <w:p>
            <w:pPr>
              <w:pStyle w:val="TableText"/>
              <w:ind w:left="1325"/>
              <w:spacing w:before="184" w:line="220" w:lineRule="auto"/>
              <w:rPr/>
            </w:pPr>
            <w:r>
              <w:rPr>
                <w:spacing w:val="4"/>
              </w:rPr>
              <w:t>更新范围</w:t>
            </w:r>
          </w:p>
        </w:tc>
        <w:tc>
          <w:tcPr>
            <w:tcW w:w="1254" w:type="dxa"/>
            <w:vAlign w:val="top"/>
          </w:tcPr>
          <w:p>
            <w:pPr>
              <w:pStyle w:val="TableText"/>
              <w:ind w:left="199"/>
              <w:spacing w:before="183" w:line="219" w:lineRule="auto"/>
              <w:rPr/>
            </w:pPr>
            <w:r>
              <w:rPr>
                <w:spacing w:val="5"/>
              </w:rPr>
              <w:t>改造时间</w:t>
            </w:r>
          </w:p>
        </w:tc>
      </w:tr>
      <w:tr>
        <w:trPr>
          <w:trHeight w:val="570" w:hRule="atLeast"/>
        </w:trPr>
        <w:tc>
          <w:tcPr>
            <w:tcW w:w="834" w:type="dxa"/>
            <w:vAlign w:val="top"/>
          </w:tcPr>
          <w:p>
            <w:pPr>
              <w:pStyle w:val="TableText"/>
              <w:ind w:left="354"/>
              <w:spacing w:before="200" w:line="241" w:lineRule="auto"/>
              <w:rPr/>
            </w:pPr>
            <w:r>
              <w:rPr/>
              <w:t>1</w:t>
            </w:r>
          </w:p>
        </w:tc>
        <w:tc>
          <w:tcPr>
            <w:tcW w:w="2497" w:type="dxa"/>
            <w:vAlign w:val="top"/>
          </w:tcPr>
          <w:p>
            <w:pPr>
              <w:pStyle w:val="TableText"/>
              <w:ind w:left="1130" w:right="82" w:hanging="1050"/>
              <w:spacing w:before="48" w:line="225" w:lineRule="auto"/>
              <w:rPr/>
            </w:pPr>
            <w:r>
              <w:rPr>
                <w:spacing w:val="1"/>
              </w:rPr>
              <w:t>豪景大厦老旧小区改造项 </w:t>
            </w:r>
            <w:r>
              <w:rPr/>
              <w:t>目</w:t>
            </w:r>
          </w:p>
        </w:tc>
        <w:tc>
          <w:tcPr>
            <w:tcW w:w="1538" w:type="dxa"/>
            <w:vAlign w:val="top"/>
          </w:tcPr>
          <w:p>
            <w:pPr>
              <w:pStyle w:val="TableText"/>
              <w:ind w:left="553"/>
              <w:spacing w:before="200" w:line="239" w:lineRule="auto"/>
              <w:rPr/>
            </w:pPr>
            <w:r>
              <w:rPr>
                <w:spacing w:val="-2"/>
              </w:rPr>
              <w:t>0.16</w:t>
            </w:r>
          </w:p>
        </w:tc>
        <w:tc>
          <w:tcPr>
            <w:tcW w:w="3506" w:type="dxa"/>
            <w:vAlign w:val="top"/>
          </w:tcPr>
          <w:p>
            <w:pPr>
              <w:pStyle w:val="TableText"/>
              <w:ind w:left="484" w:hanging="468"/>
              <w:spacing w:before="39" w:line="229" w:lineRule="auto"/>
              <w:rPr/>
            </w:pPr>
            <w:r>
              <w:rPr>
                <w:spacing w:val="-6"/>
              </w:rPr>
              <w:t>东至豪岗大道，南至豪晖大厦，西至豪</w:t>
            </w:r>
            <w:r>
              <w:rPr>
                <w:spacing w:val="10"/>
              </w:rPr>
              <w:t xml:space="preserve"> </w:t>
            </w:r>
            <w:r>
              <w:rPr/>
              <w:t>岗花园一街。北至瑞华大厦</w:t>
            </w:r>
          </w:p>
        </w:tc>
        <w:tc>
          <w:tcPr>
            <w:tcW w:w="1254" w:type="dxa"/>
            <w:vAlign w:val="top"/>
          </w:tcPr>
          <w:p>
            <w:pPr>
              <w:pStyle w:val="TableText"/>
              <w:ind w:left="310"/>
              <w:spacing w:before="179" w:line="219" w:lineRule="auto"/>
              <w:rPr/>
            </w:pPr>
            <w:r>
              <w:rPr>
                <w:spacing w:val="-2"/>
              </w:rPr>
              <w:t>2022年</w:t>
            </w:r>
          </w:p>
        </w:tc>
      </w:tr>
      <w:tr>
        <w:trPr>
          <w:trHeight w:val="579" w:hRule="atLeast"/>
        </w:trPr>
        <w:tc>
          <w:tcPr>
            <w:tcW w:w="834" w:type="dxa"/>
            <w:vAlign w:val="top"/>
          </w:tcPr>
          <w:p>
            <w:pPr>
              <w:pStyle w:val="TableText"/>
              <w:ind w:left="354"/>
              <w:spacing w:before="210" w:line="241" w:lineRule="auto"/>
              <w:rPr/>
            </w:pPr>
            <w:r>
              <w:rPr/>
              <w:t>2</w:t>
            </w:r>
          </w:p>
        </w:tc>
        <w:tc>
          <w:tcPr>
            <w:tcW w:w="2497" w:type="dxa"/>
            <w:vAlign w:val="top"/>
          </w:tcPr>
          <w:p>
            <w:pPr>
              <w:pStyle w:val="TableText"/>
              <w:ind w:left="710" w:right="28" w:hanging="679"/>
              <w:spacing w:before="59" w:line="224" w:lineRule="auto"/>
              <w:rPr/>
            </w:pPr>
            <w:r>
              <w:rPr>
                <w:spacing w:val="1"/>
              </w:rPr>
              <w:t>珠江中路8号住宅楼老旧小</w:t>
            </w:r>
            <w:r>
              <w:rPr/>
              <w:t xml:space="preserve"> </w:t>
            </w:r>
            <w:r>
              <w:rPr>
                <w:spacing w:val="8"/>
              </w:rPr>
              <w:t>区改造项目</w:t>
            </w:r>
          </w:p>
        </w:tc>
        <w:tc>
          <w:tcPr>
            <w:tcW w:w="1538" w:type="dxa"/>
            <w:vAlign w:val="top"/>
          </w:tcPr>
          <w:p>
            <w:pPr>
              <w:pStyle w:val="TableText"/>
              <w:ind w:left="603"/>
              <w:spacing w:before="210" w:line="239" w:lineRule="auto"/>
              <w:rPr/>
            </w:pPr>
            <w:r>
              <w:rPr>
                <w:spacing w:val="-3"/>
              </w:rPr>
              <w:t>0.8</w:t>
            </w:r>
          </w:p>
        </w:tc>
        <w:tc>
          <w:tcPr>
            <w:tcW w:w="3506" w:type="dxa"/>
            <w:vAlign w:val="top"/>
          </w:tcPr>
          <w:p>
            <w:pPr>
              <w:pStyle w:val="TableText"/>
              <w:ind w:left="275" w:right="60" w:hanging="209"/>
              <w:spacing w:before="48" w:line="229" w:lineRule="auto"/>
              <w:rPr/>
            </w:pPr>
            <w:r>
              <w:rPr/>
              <w:t>东临南沙区供销合作联社，南至乐城</w:t>
            </w:r>
            <w:r>
              <w:rPr>
                <w:spacing w:val="8"/>
              </w:rPr>
              <w:t xml:space="preserve"> </w:t>
            </w:r>
            <w:r>
              <w:rPr>
                <w:spacing w:val="-1"/>
              </w:rPr>
              <w:t>街，西临江南路，北至珠江中路</w:t>
            </w:r>
          </w:p>
        </w:tc>
        <w:tc>
          <w:tcPr>
            <w:tcW w:w="1254" w:type="dxa"/>
            <w:vAlign w:val="top"/>
          </w:tcPr>
          <w:p>
            <w:pPr>
              <w:pStyle w:val="TableText"/>
              <w:ind w:left="310"/>
              <w:spacing w:before="189" w:line="219" w:lineRule="auto"/>
              <w:rPr/>
            </w:pPr>
            <w:r>
              <w:rPr>
                <w:spacing w:val="-2"/>
              </w:rPr>
              <w:t>2022年</w:t>
            </w:r>
          </w:p>
        </w:tc>
      </w:tr>
      <w:tr>
        <w:trPr>
          <w:trHeight w:val="580" w:hRule="atLeast"/>
        </w:trPr>
        <w:tc>
          <w:tcPr>
            <w:tcW w:w="834" w:type="dxa"/>
            <w:vAlign w:val="top"/>
          </w:tcPr>
          <w:p>
            <w:pPr>
              <w:pStyle w:val="TableText"/>
              <w:ind w:left="354"/>
              <w:spacing w:before="210"/>
              <w:rPr/>
            </w:pPr>
            <w:r>
              <w:rPr/>
              <w:t>3</w:t>
            </w:r>
          </w:p>
        </w:tc>
        <w:tc>
          <w:tcPr>
            <w:tcW w:w="2497" w:type="dxa"/>
            <w:vAlign w:val="top"/>
          </w:tcPr>
          <w:p>
            <w:pPr>
              <w:pStyle w:val="TableText"/>
              <w:ind w:left="80"/>
              <w:spacing w:before="190" w:line="219" w:lineRule="auto"/>
              <w:rPr/>
            </w:pPr>
            <w:r>
              <w:rPr>
                <w:spacing w:val="3"/>
              </w:rPr>
              <w:t>曙光苑老旧小区改造项目</w:t>
            </w:r>
          </w:p>
        </w:tc>
        <w:tc>
          <w:tcPr>
            <w:tcW w:w="1538" w:type="dxa"/>
            <w:vAlign w:val="top"/>
          </w:tcPr>
          <w:p>
            <w:pPr>
              <w:pStyle w:val="TableText"/>
              <w:ind w:left="494"/>
              <w:spacing w:before="211" w:line="239" w:lineRule="auto"/>
              <w:rPr/>
            </w:pPr>
            <w:r>
              <w:rPr>
                <w:spacing w:val="-2"/>
              </w:rPr>
              <w:t>0.225</w:t>
            </w:r>
          </w:p>
        </w:tc>
        <w:tc>
          <w:tcPr>
            <w:tcW w:w="3506" w:type="dxa"/>
            <w:vAlign w:val="top"/>
          </w:tcPr>
          <w:p>
            <w:pPr>
              <w:pStyle w:val="TableText"/>
              <w:ind w:left="484" w:hanging="468"/>
              <w:spacing w:before="39" w:line="233" w:lineRule="auto"/>
              <w:rPr/>
            </w:pPr>
            <w:r>
              <w:rPr>
                <w:spacing w:val="-6"/>
              </w:rPr>
              <w:t>东临珠江中路二巷、南临海景路。西至</w:t>
            </w:r>
            <w:r>
              <w:rPr>
                <w:spacing w:val="10"/>
              </w:rPr>
              <w:t xml:space="preserve"> </w:t>
            </w:r>
            <w:r>
              <w:rPr/>
              <w:t>旧镇中心市场，北至乐城街</w:t>
            </w:r>
          </w:p>
        </w:tc>
        <w:tc>
          <w:tcPr>
            <w:tcW w:w="1254" w:type="dxa"/>
            <w:vAlign w:val="top"/>
          </w:tcPr>
          <w:p>
            <w:pPr>
              <w:pStyle w:val="TableText"/>
              <w:ind w:left="310"/>
              <w:spacing w:before="190" w:line="219" w:lineRule="auto"/>
              <w:rPr/>
            </w:pPr>
            <w:r>
              <w:rPr>
                <w:spacing w:val="-2"/>
              </w:rPr>
              <w:t>2022年</w:t>
            </w:r>
          </w:p>
        </w:tc>
      </w:tr>
      <w:tr>
        <w:trPr>
          <w:trHeight w:val="759" w:hRule="atLeast"/>
        </w:trPr>
        <w:tc>
          <w:tcPr>
            <w:tcW w:w="834" w:type="dxa"/>
            <w:vAlign w:val="top"/>
          </w:tcPr>
          <w:p>
            <w:pPr>
              <w:pStyle w:val="TableText"/>
              <w:ind w:left="354"/>
              <w:spacing w:before="301" w:line="241" w:lineRule="auto"/>
              <w:rPr/>
            </w:pPr>
            <w:r>
              <w:rPr/>
              <w:t>4</w:t>
            </w:r>
          </w:p>
        </w:tc>
        <w:tc>
          <w:tcPr>
            <w:tcW w:w="2497" w:type="dxa"/>
            <w:vAlign w:val="top"/>
          </w:tcPr>
          <w:p>
            <w:pPr>
              <w:pStyle w:val="TableText"/>
              <w:ind w:left="80"/>
              <w:spacing w:before="280" w:line="219" w:lineRule="auto"/>
              <w:rPr/>
            </w:pPr>
            <w:r>
              <w:rPr>
                <w:spacing w:val="3"/>
              </w:rPr>
              <w:t>珠江苑老旧小区改造项目</w:t>
            </w:r>
          </w:p>
        </w:tc>
        <w:tc>
          <w:tcPr>
            <w:tcW w:w="1538" w:type="dxa"/>
            <w:vAlign w:val="top"/>
          </w:tcPr>
          <w:p>
            <w:pPr>
              <w:pStyle w:val="TableText"/>
              <w:ind w:left="603"/>
              <w:spacing w:before="301" w:line="239" w:lineRule="auto"/>
              <w:rPr/>
            </w:pPr>
            <w:r>
              <w:rPr>
                <w:spacing w:val="-3"/>
              </w:rPr>
              <w:t>0.6</w:t>
            </w:r>
          </w:p>
        </w:tc>
        <w:tc>
          <w:tcPr>
            <w:tcW w:w="3506" w:type="dxa"/>
            <w:vAlign w:val="top"/>
          </w:tcPr>
          <w:p>
            <w:pPr>
              <w:pStyle w:val="TableText"/>
              <w:ind w:left="16"/>
              <w:spacing w:before="140" w:line="248" w:lineRule="auto"/>
              <w:rPr/>
            </w:pPr>
            <w:r>
              <w:rPr>
                <w:spacing w:val="-6"/>
              </w:rPr>
              <w:t>东临南沙第一中学初中部。南至珠江中</w:t>
            </w:r>
            <w:r>
              <w:rPr>
                <w:spacing w:val="10"/>
              </w:rPr>
              <w:t xml:space="preserve"> </w:t>
            </w:r>
            <w:r>
              <w:rPr>
                <w:spacing w:val="-6"/>
              </w:rPr>
              <w:t>路，西至兴发二街，北临旧镇文化广场</w:t>
            </w:r>
          </w:p>
        </w:tc>
        <w:tc>
          <w:tcPr>
            <w:tcW w:w="1254" w:type="dxa"/>
            <w:vAlign w:val="top"/>
          </w:tcPr>
          <w:p>
            <w:pPr>
              <w:pStyle w:val="TableText"/>
              <w:ind w:left="310"/>
              <w:spacing w:before="280" w:line="219" w:lineRule="auto"/>
              <w:rPr/>
            </w:pPr>
            <w:r>
              <w:rPr>
                <w:spacing w:val="-2"/>
              </w:rPr>
              <w:t>2022年</w:t>
            </w:r>
          </w:p>
        </w:tc>
      </w:tr>
      <w:tr>
        <w:trPr>
          <w:trHeight w:val="579" w:hRule="atLeast"/>
        </w:trPr>
        <w:tc>
          <w:tcPr>
            <w:tcW w:w="834" w:type="dxa"/>
            <w:vAlign w:val="top"/>
          </w:tcPr>
          <w:p>
            <w:pPr>
              <w:pStyle w:val="TableText"/>
              <w:ind w:left="354"/>
              <w:spacing w:before="211"/>
              <w:rPr/>
            </w:pPr>
            <w:r>
              <w:rPr/>
              <w:t>5</w:t>
            </w:r>
          </w:p>
        </w:tc>
        <w:tc>
          <w:tcPr>
            <w:tcW w:w="2497" w:type="dxa"/>
            <w:vAlign w:val="top"/>
          </w:tcPr>
          <w:p>
            <w:pPr>
              <w:pStyle w:val="TableText"/>
              <w:ind w:left="190" w:right="105" w:hanging="110"/>
              <w:spacing w:before="61" w:line="223" w:lineRule="auto"/>
              <w:rPr/>
            </w:pPr>
            <w:r>
              <w:rPr>
                <w:spacing w:val="-1"/>
              </w:rPr>
              <w:t>珠江中路二巷48号供销社</w:t>
            </w:r>
            <w:r>
              <w:rPr>
                <w:spacing w:val="1"/>
              </w:rPr>
              <w:t xml:space="preserve"> </w:t>
            </w:r>
            <w:r>
              <w:rPr>
                <w:spacing w:val="4"/>
              </w:rPr>
              <w:t>宿舍老旧小区改造项目</w:t>
            </w:r>
          </w:p>
        </w:tc>
        <w:tc>
          <w:tcPr>
            <w:tcW w:w="1538" w:type="dxa"/>
            <w:vAlign w:val="top"/>
          </w:tcPr>
          <w:p>
            <w:pPr>
              <w:pStyle w:val="TableText"/>
              <w:ind w:left="553"/>
              <w:spacing w:before="212" w:line="239" w:lineRule="auto"/>
              <w:rPr/>
            </w:pPr>
            <w:r>
              <w:rPr>
                <w:spacing w:val="-2"/>
              </w:rPr>
              <w:t>0.24</w:t>
            </w:r>
          </w:p>
        </w:tc>
        <w:tc>
          <w:tcPr>
            <w:tcW w:w="3506" w:type="dxa"/>
            <w:vAlign w:val="top"/>
          </w:tcPr>
          <w:p>
            <w:pPr>
              <w:pStyle w:val="TableText"/>
              <w:ind w:left="275" w:right="3" w:hanging="259"/>
              <w:spacing w:before="50" w:line="228" w:lineRule="auto"/>
              <w:rPr/>
            </w:pPr>
            <w:r>
              <w:rPr/>
              <w:t>东临珠江中路4号、南临乐城街，西临</w:t>
            </w:r>
            <w:r>
              <w:rPr>
                <w:spacing w:val="10"/>
              </w:rPr>
              <w:t xml:space="preserve"> </w:t>
            </w:r>
            <w:r>
              <w:rPr>
                <w:spacing w:val="-1"/>
              </w:rPr>
              <w:t>南沙旧镇供销社，北至珠江中路</w:t>
            </w:r>
          </w:p>
        </w:tc>
        <w:tc>
          <w:tcPr>
            <w:tcW w:w="1254" w:type="dxa"/>
            <w:vAlign w:val="top"/>
          </w:tcPr>
          <w:p>
            <w:pPr>
              <w:pStyle w:val="TableText"/>
              <w:ind w:left="310"/>
              <w:spacing w:before="191" w:line="219" w:lineRule="auto"/>
              <w:rPr/>
            </w:pPr>
            <w:r>
              <w:rPr>
                <w:spacing w:val="-2"/>
              </w:rPr>
              <w:t>2022年</w:t>
            </w:r>
          </w:p>
        </w:tc>
      </w:tr>
      <w:tr>
        <w:trPr>
          <w:trHeight w:val="580" w:hRule="atLeast"/>
        </w:trPr>
        <w:tc>
          <w:tcPr>
            <w:tcW w:w="834" w:type="dxa"/>
            <w:vAlign w:val="top"/>
          </w:tcPr>
          <w:p>
            <w:pPr>
              <w:pStyle w:val="TableText"/>
              <w:ind w:left="354"/>
              <w:spacing w:before="213"/>
              <w:rPr/>
            </w:pPr>
            <w:r>
              <w:rPr/>
              <w:t>6</w:t>
            </w:r>
          </w:p>
        </w:tc>
        <w:tc>
          <w:tcPr>
            <w:tcW w:w="2497" w:type="dxa"/>
            <w:vAlign w:val="top"/>
          </w:tcPr>
          <w:p>
            <w:pPr>
              <w:pStyle w:val="TableText"/>
              <w:ind w:left="500" w:right="49" w:hanging="469"/>
              <w:spacing w:before="51" w:line="228" w:lineRule="auto"/>
              <w:rPr/>
            </w:pPr>
            <w:r>
              <w:rPr>
                <w:spacing w:val="-1"/>
              </w:rPr>
              <w:t>环镇西路11-17号(单号)老</w:t>
            </w:r>
            <w:r>
              <w:rPr>
                <w:spacing w:val="5"/>
              </w:rPr>
              <w:t xml:space="preserve"> </w:t>
            </w:r>
            <w:r>
              <w:rPr>
                <w:spacing w:val="5"/>
              </w:rPr>
              <w:t>旧小区改造项目</w:t>
            </w:r>
          </w:p>
        </w:tc>
        <w:tc>
          <w:tcPr>
            <w:tcW w:w="1538" w:type="dxa"/>
            <w:vAlign w:val="top"/>
          </w:tcPr>
          <w:p>
            <w:pPr>
              <w:pStyle w:val="TableText"/>
              <w:ind w:left="553"/>
              <w:spacing w:before="213" w:line="239" w:lineRule="auto"/>
              <w:rPr/>
            </w:pPr>
            <w:r>
              <w:rPr>
                <w:spacing w:val="-2"/>
              </w:rPr>
              <w:t>0.84</w:t>
            </w:r>
          </w:p>
        </w:tc>
        <w:tc>
          <w:tcPr>
            <w:tcW w:w="3506" w:type="dxa"/>
            <w:vAlign w:val="top"/>
          </w:tcPr>
          <w:p>
            <w:pPr>
              <w:pStyle w:val="TableText"/>
              <w:ind w:left="1011" w:hanging="995"/>
              <w:spacing w:before="51" w:line="228" w:lineRule="auto"/>
              <w:rPr/>
            </w:pPr>
            <w:r>
              <w:rPr>
                <w:spacing w:val="-6"/>
              </w:rPr>
              <w:t>东至环镇西路、南至振兴路、西至怡乐</w:t>
            </w:r>
            <w:r>
              <w:rPr>
                <w:spacing w:val="10"/>
              </w:rPr>
              <w:t xml:space="preserve"> </w:t>
            </w:r>
            <w:r>
              <w:rPr/>
              <w:t>园、北至兴业路</w:t>
            </w:r>
          </w:p>
        </w:tc>
        <w:tc>
          <w:tcPr>
            <w:tcW w:w="1254" w:type="dxa"/>
            <w:vAlign w:val="top"/>
          </w:tcPr>
          <w:p>
            <w:pPr>
              <w:pStyle w:val="TableText"/>
              <w:ind w:left="40"/>
              <w:spacing w:before="192" w:line="219" w:lineRule="auto"/>
              <w:rPr/>
            </w:pPr>
            <w:r>
              <w:rPr>
                <w:spacing w:val="1"/>
              </w:rPr>
              <w:t>2023-2024年</w:t>
            </w:r>
          </w:p>
        </w:tc>
      </w:tr>
      <w:tr>
        <w:trPr>
          <w:trHeight w:val="570" w:hRule="atLeast"/>
        </w:trPr>
        <w:tc>
          <w:tcPr>
            <w:tcW w:w="834" w:type="dxa"/>
            <w:vAlign w:val="top"/>
          </w:tcPr>
          <w:p>
            <w:pPr>
              <w:pStyle w:val="TableText"/>
              <w:ind w:left="354"/>
              <w:spacing w:before="202"/>
              <w:rPr/>
            </w:pPr>
            <w:r>
              <w:rPr/>
              <w:t>7</w:t>
            </w:r>
          </w:p>
        </w:tc>
        <w:tc>
          <w:tcPr>
            <w:tcW w:w="2497" w:type="dxa"/>
            <w:vAlign w:val="top"/>
          </w:tcPr>
          <w:p>
            <w:pPr>
              <w:pStyle w:val="TableText"/>
              <w:ind w:left="500" w:right="49" w:hanging="469"/>
              <w:spacing w:before="52" w:line="223" w:lineRule="auto"/>
              <w:rPr/>
            </w:pPr>
            <w:r>
              <w:rPr>
                <w:spacing w:val="-1"/>
              </w:rPr>
              <w:t>环镇西路16-28号(双号)老</w:t>
            </w:r>
            <w:r>
              <w:rPr>
                <w:spacing w:val="5"/>
              </w:rPr>
              <w:t xml:space="preserve"> </w:t>
            </w:r>
            <w:r>
              <w:rPr>
                <w:spacing w:val="5"/>
              </w:rPr>
              <w:t>旧小区改造项目</w:t>
            </w:r>
          </w:p>
        </w:tc>
        <w:tc>
          <w:tcPr>
            <w:tcW w:w="1538" w:type="dxa"/>
            <w:vAlign w:val="top"/>
          </w:tcPr>
          <w:p>
            <w:pPr>
              <w:pStyle w:val="TableText"/>
              <w:ind w:left="443"/>
              <w:spacing w:before="203" w:line="239" w:lineRule="auto"/>
              <w:rPr/>
            </w:pPr>
            <w:r>
              <w:rPr>
                <w:spacing w:val="-2"/>
              </w:rPr>
              <w:t>0.5025</w:t>
            </w:r>
          </w:p>
        </w:tc>
        <w:tc>
          <w:tcPr>
            <w:tcW w:w="3506" w:type="dxa"/>
            <w:vAlign w:val="top"/>
          </w:tcPr>
          <w:p>
            <w:pPr>
              <w:pStyle w:val="TableText"/>
              <w:ind w:left="903" w:hanging="887"/>
              <w:spacing w:before="61" w:line="219" w:lineRule="auto"/>
              <w:rPr/>
            </w:pPr>
            <w:r>
              <w:rPr>
                <w:spacing w:val="-6"/>
              </w:rPr>
              <w:t>东至环镇大街、南至振兴路、西至环镇</w:t>
            </w:r>
            <w:r>
              <w:rPr>
                <w:spacing w:val="10"/>
              </w:rPr>
              <w:t xml:space="preserve"> </w:t>
            </w:r>
            <w:r>
              <w:rPr/>
              <w:t>西路、北至兴业路</w:t>
            </w:r>
          </w:p>
        </w:tc>
        <w:tc>
          <w:tcPr>
            <w:tcW w:w="1254" w:type="dxa"/>
            <w:vAlign w:val="top"/>
          </w:tcPr>
          <w:p>
            <w:pPr>
              <w:pStyle w:val="TableText"/>
              <w:ind w:left="40"/>
              <w:spacing w:before="182" w:line="219" w:lineRule="auto"/>
              <w:rPr/>
            </w:pPr>
            <w:r>
              <w:rPr>
                <w:spacing w:val="1"/>
              </w:rPr>
              <w:t>2023-2024年</w:t>
            </w:r>
          </w:p>
        </w:tc>
      </w:tr>
      <w:tr>
        <w:trPr>
          <w:trHeight w:val="829" w:hRule="atLeast"/>
        </w:trPr>
        <w:tc>
          <w:tcPr>
            <w:tcW w:w="834" w:type="dxa"/>
            <w:vAlign w:val="top"/>
          </w:tcPr>
          <w:p>
            <w:pPr>
              <w:spacing w:line="263" w:lineRule="auto"/>
              <w:rPr>
                <w:rFonts w:ascii="Arial"/>
                <w:sz w:val="21"/>
              </w:rPr>
            </w:pPr>
            <w:r/>
          </w:p>
          <w:p>
            <w:pPr>
              <w:pStyle w:val="TableText"/>
              <w:ind w:left="354"/>
              <w:spacing w:before="68"/>
              <w:rPr/>
            </w:pPr>
            <w:r>
              <w:rPr/>
              <w:t>8</w:t>
            </w:r>
          </w:p>
        </w:tc>
        <w:tc>
          <w:tcPr>
            <w:tcW w:w="2497" w:type="dxa"/>
            <w:vAlign w:val="top"/>
          </w:tcPr>
          <w:p>
            <w:pPr>
              <w:pStyle w:val="TableText"/>
              <w:ind w:left="31"/>
              <w:spacing w:before="42" w:line="219" w:lineRule="auto"/>
              <w:rPr/>
            </w:pPr>
            <w:r>
              <w:rPr/>
              <w:t>东信园小区商品房(东兴二</w:t>
            </w:r>
          </w:p>
          <w:p>
            <w:pPr>
              <w:pStyle w:val="TableText"/>
              <w:ind w:left="31"/>
              <w:spacing w:before="30" w:line="219" w:lineRule="auto"/>
              <w:rPr/>
            </w:pPr>
            <w:r>
              <w:rPr>
                <w:spacing w:val="-1"/>
              </w:rPr>
              <w:t>路临街楼宇)老旧小区改造</w:t>
            </w:r>
          </w:p>
          <w:p>
            <w:pPr>
              <w:pStyle w:val="TableText"/>
              <w:ind w:left="1030"/>
              <w:spacing w:before="1" w:line="216" w:lineRule="auto"/>
              <w:rPr/>
            </w:pPr>
            <w:r>
              <w:rPr>
                <w:spacing w:val="-6"/>
              </w:rPr>
              <w:t>项 目</w:t>
            </w:r>
          </w:p>
        </w:tc>
        <w:tc>
          <w:tcPr>
            <w:tcW w:w="1538" w:type="dxa"/>
            <w:vAlign w:val="top"/>
          </w:tcPr>
          <w:p>
            <w:pPr>
              <w:spacing w:line="263" w:lineRule="auto"/>
              <w:rPr>
                <w:rFonts w:ascii="Arial"/>
                <w:sz w:val="21"/>
              </w:rPr>
            </w:pPr>
            <w:r/>
          </w:p>
          <w:p>
            <w:pPr>
              <w:pStyle w:val="TableText"/>
              <w:ind w:left="494"/>
              <w:spacing w:before="68" w:line="239" w:lineRule="auto"/>
              <w:rPr/>
            </w:pPr>
            <w:r>
              <w:rPr>
                <w:spacing w:val="-2"/>
              </w:rPr>
              <w:t>3.227</w:t>
            </w:r>
          </w:p>
        </w:tc>
        <w:tc>
          <w:tcPr>
            <w:tcW w:w="3506" w:type="dxa"/>
            <w:vAlign w:val="top"/>
          </w:tcPr>
          <w:p>
            <w:pPr>
              <w:pStyle w:val="TableText"/>
              <w:ind w:left="803" w:hanging="787"/>
              <w:spacing w:before="181"/>
              <w:rPr/>
            </w:pPr>
            <w:r>
              <w:rPr>
                <w:spacing w:val="-6"/>
              </w:rPr>
              <w:t>东至培贤东路，南至东兴三路、西至样</w:t>
            </w:r>
            <w:r>
              <w:rPr>
                <w:spacing w:val="10"/>
              </w:rPr>
              <w:t xml:space="preserve"> </w:t>
            </w:r>
            <w:r>
              <w:rPr>
                <w:spacing w:val="-2"/>
              </w:rPr>
              <w:t>和路，北至东兴二路</w:t>
            </w:r>
          </w:p>
        </w:tc>
        <w:tc>
          <w:tcPr>
            <w:tcW w:w="1254" w:type="dxa"/>
            <w:vAlign w:val="top"/>
          </w:tcPr>
          <w:p>
            <w:pPr>
              <w:spacing w:line="243" w:lineRule="auto"/>
              <w:rPr>
                <w:rFonts w:ascii="Arial"/>
                <w:sz w:val="21"/>
              </w:rPr>
            </w:pPr>
            <w:r/>
          </w:p>
          <w:p>
            <w:pPr>
              <w:pStyle w:val="TableText"/>
              <w:ind w:left="40"/>
              <w:spacing w:before="68" w:line="219" w:lineRule="auto"/>
              <w:rPr/>
            </w:pPr>
            <w:r>
              <w:rPr>
                <w:spacing w:val="1"/>
              </w:rPr>
              <w:t>2023-2024年</w:t>
            </w:r>
          </w:p>
        </w:tc>
      </w:tr>
      <w:tr>
        <w:trPr>
          <w:trHeight w:val="579" w:hRule="atLeast"/>
        </w:trPr>
        <w:tc>
          <w:tcPr>
            <w:tcW w:w="834" w:type="dxa"/>
            <w:vAlign w:val="top"/>
          </w:tcPr>
          <w:p>
            <w:pPr>
              <w:pStyle w:val="TableText"/>
              <w:ind w:left="354"/>
              <w:spacing w:before="214"/>
              <w:rPr/>
            </w:pPr>
            <w:r>
              <w:rPr/>
              <w:t>9</w:t>
            </w:r>
          </w:p>
        </w:tc>
        <w:tc>
          <w:tcPr>
            <w:tcW w:w="2497" w:type="dxa"/>
            <w:vAlign w:val="top"/>
          </w:tcPr>
          <w:p>
            <w:pPr>
              <w:pStyle w:val="TableText"/>
              <w:ind w:left="500" w:right="49" w:hanging="469"/>
              <w:spacing w:before="63" w:line="222" w:lineRule="auto"/>
              <w:rPr/>
            </w:pPr>
            <w:r>
              <w:rPr>
                <w:spacing w:val="-1"/>
              </w:rPr>
              <w:t>丽雅花园珠江西三路1号老</w:t>
            </w:r>
            <w:r>
              <w:rPr>
                <w:spacing w:val="2"/>
              </w:rPr>
              <w:t xml:space="preserve"> </w:t>
            </w:r>
            <w:r>
              <w:rPr>
                <w:spacing w:val="5"/>
              </w:rPr>
              <w:t>旧小区改造项目</w:t>
            </w:r>
          </w:p>
        </w:tc>
        <w:tc>
          <w:tcPr>
            <w:tcW w:w="1538" w:type="dxa"/>
            <w:vAlign w:val="top"/>
          </w:tcPr>
          <w:p>
            <w:pPr>
              <w:pStyle w:val="TableText"/>
              <w:ind w:left="603"/>
              <w:spacing w:before="214" w:line="239" w:lineRule="auto"/>
              <w:rPr/>
            </w:pPr>
            <w:r>
              <w:rPr>
                <w:spacing w:val="-3"/>
              </w:rPr>
              <w:t>0.9</w:t>
            </w:r>
          </w:p>
        </w:tc>
        <w:tc>
          <w:tcPr>
            <w:tcW w:w="3506" w:type="dxa"/>
            <w:vAlign w:val="top"/>
          </w:tcPr>
          <w:p>
            <w:pPr>
              <w:pStyle w:val="TableText"/>
              <w:ind w:left="1015" w:right="57" w:hanging="949"/>
              <w:spacing w:before="43" w:line="231" w:lineRule="auto"/>
              <w:rPr/>
            </w:pPr>
            <w:r>
              <w:rPr/>
              <w:t>东至新广六路南至空地西至丽景工棚</w:t>
            </w:r>
            <w:r>
              <w:rPr>
                <w:spacing w:val="11"/>
              </w:rPr>
              <w:t xml:space="preserve"> </w:t>
            </w:r>
            <w:r>
              <w:rPr>
                <w:spacing w:val="-2"/>
              </w:rPr>
              <w:t>北至珠江西三路</w:t>
            </w:r>
          </w:p>
        </w:tc>
        <w:tc>
          <w:tcPr>
            <w:tcW w:w="1254" w:type="dxa"/>
            <w:vAlign w:val="top"/>
          </w:tcPr>
          <w:p>
            <w:pPr>
              <w:pStyle w:val="TableText"/>
              <w:ind w:left="40"/>
              <w:spacing w:before="193" w:line="219" w:lineRule="auto"/>
              <w:rPr/>
            </w:pPr>
            <w:r>
              <w:rPr>
                <w:spacing w:val="1"/>
              </w:rPr>
              <w:t>2023-2024年</w:t>
            </w:r>
          </w:p>
        </w:tc>
      </w:tr>
      <w:tr>
        <w:trPr>
          <w:trHeight w:val="580" w:hRule="atLeast"/>
        </w:trPr>
        <w:tc>
          <w:tcPr>
            <w:tcW w:w="834" w:type="dxa"/>
            <w:vAlign w:val="top"/>
          </w:tcPr>
          <w:p>
            <w:pPr>
              <w:pStyle w:val="TableText"/>
              <w:ind w:left="305"/>
              <w:spacing w:before="214"/>
              <w:rPr/>
            </w:pPr>
            <w:r>
              <w:rPr>
                <w:spacing w:val="-6"/>
              </w:rPr>
              <w:t>10</w:t>
            </w:r>
          </w:p>
        </w:tc>
        <w:tc>
          <w:tcPr>
            <w:tcW w:w="2497" w:type="dxa"/>
            <w:vAlign w:val="top"/>
          </w:tcPr>
          <w:p>
            <w:pPr>
              <w:pStyle w:val="TableText"/>
              <w:ind w:left="31" w:right="5"/>
              <w:spacing w:before="64" w:line="222" w:lineRule="auto"/>
              <w:rPr/>
            </w:pPr>
            <w:r>
              <w:rPr/>
              <w:t>东祥园小区商品房(东兴二</w:t>
            </w:r>
            <w:r>
              <w:rPr>
                <w:spacing w:val="5"/>
              </w:rPr>
              <w:t xml:space="preserve"> </w:t>
            </w:r>
            <w:r>
              <w:rPr>
                <w:spacing w:val="2"/>
              </w:rPr>
              <w:t>路北面)老旧小区改造项目</w:t>
            </w:r>
          </w:p>
        </w:tc>
        <w:tc>
          <w:tcPr>
            <w:tcW w:w="1538" w:type="dxa"/>
            <w:vAlign w:val="top"/>
          </w:tcPr>
          <w:p>
            <w:pPr>
              <w:pStyle w:val="TableText"/>
              <w:ind w:left="494"/>
              <w:spacing w:before="215" w:line="239" w:lineRule="auto"/>
              <w:rPr/>
            </w:pPr>
            <w:r>
              <w:rPr>
                <w:spacing w:val="-2"/>
              </w:rPr>
              <w:t>3.738</w:t>
            </w:r>
          </w:p>
        </w:tc>
        <w:tc>
          <w:tcPr>
            <w:tcW w:w="3506" w:type="dxa"/>
            <w:vAlign w:val="top"/>
          </w:tcPr>
          <w:p>
            <w:pPr>
              <w:pStyle w:val="TableText"/>
              <w:ind w:left="803" w:hanging="787"/>
              <w:spacing w:before="35" w:line="235" w:lineRule="auto"/>
              <w:rPr/>
            </w:pPr>
            <w:r>
              <w:rPr>
                <w:spacing w:val="-6"/>
              </w:rPr>
              <w:t>东至培贤东路、南至东兴二路，西至民</w:t>
            </w:r>
            <w:r>
              <w:rPr>
                <w:spacing w:val="10"/>
              </w:rPr>
              <w:t xml:space="preserve"> </w:t>
            </w:r>
            <w:r>
              <w:rPr>
                <w:spacing w:val="-2"/>
              </w:rPr>
              <w:t>康路、北至东兴一路</w:t>
            </w:r>
          </w:p>
        </w:tc>
        <w:tc>
          <w:tcPr>
            <w:tcW w:w="1254" w:type="dxa"/>
            <w:vAlign w:val="top"/>
          </w:tcPr>
          <w:p>
            <w:pPr>
              <w:pStyle w:val="TableText"/>
              <w:ind w:left="40"/>
              <w:spacing w:before="194" w:line="219" w:lineRule="auto"/>
              <w:rPr/>
            </w:pPr>
            <w:r>
              <w:rPr>
                <w:spacing w:val="1"/>
              </w:rPr>
              <w:t>2023-2024年</w:t>
            </w:r>
          </w:p>
        </w:tc>
      </w:tr>
      <w:tr>
        <w:trPr>
          <w:trHeight w:val="1099" w:hRule="atLeast"/>
        </w:trPr>
        <w:tc>
          <w:tcPr>
            <w:tcW w:w="834" w:type="dxa"/>
            <w:vAlign w:val="top"/>
          </w:tcPr>
          <w:p>
            <w:pPr>
              <w:spacing w:line="404" w:lineRule="auto"/>
              <w:rPr>
                <w:rFonts w:ascii="Arial"/>
                <w:sz w:val="21"/>
              </w:rPr>
            </w:pPr>
            <w:r/>
          </w:p>
          <w:p>
            <w:pPr>
              <w:pStyle w:val="TableText"/>
              <w:ind w:left="305"/>
              <w:spacing w:before="69" w:line="241" w:lineRule="auto"/>
              <w:rPr/>
            </w:pPr>
            <w:r>
              <w:rPr>
                <w:spacing w:val="-6"/>
              </w:rPr>
              <w:t>11</w:t>
            </w:r>
          </w:p>
        </w:tc>
        <w:tc>
          <w:tcPr>
            <w:tcW w:w="2497" w:type="dxa"/>
            <w:vAlign w:val="top"/>
          </w:tcPr>
          <w:p>
            <w:pPr>
              <w:spacing w:line="254" w:lineRule="auto"/>
              <w:rPr>
                <w:rFonts w:ascii="Arial"/>
                <w:sz w:val="21"/>
              </w:rPr>
            </w:pPr>
            <w:r/>
          </w:p>
          <w:p>
            <w:pPr>
              <w:pStyle w:val="TableText"/>
              <w:ind w:left="290" w:right="82" w:hanging="210"/>
              <w:spacing w:before="68" w:line="231" w:lineRule="auto"/>
              <w:rPr/>
            </w:pPr>
            <w:r>
              <w:rPr>
                <w:spacing w:val="1"/>
              </w:rPr>
              <w:t>江南路十四巷34号粮所宿</w:t>
            </w:r>
            <w:r>
              <w:rPr/>
              <w:t xml:space="preserve"> </w:t>
            </w:r>
            <w:r>
              <w:rPr>
                <w:spacing w:val="4"/>
              </w:rPr>
              <w:t>舍老旧小区改造项目</w:t>
            </w:r>
          </w:p>
        </w:tc>
        <w:tc>
          <w:tcPr>
            <w:tcW w:w="1538" w:type="dxa"/>
            <w:vAlign w:val="top"/>
          </w:tcPr>
          <w:p>
            <w:pPr>
              <w:spacing w:line="404" w:lineRule="auto"/>
              <w:rPr>
                <w:rFonts w:ascii="Arial"/>
                <w:sz w:val="21"/>
              </w:rPr>
            </w:pPr>
            <w:r/>
          </w:p>
          <w:p>
            <w:pPr>
              <w:pStyle w:val="TableText"/>
              <w:ind w:left="603"/>
              <w:spacing w:before="68" w:line="239" w:lineRule="auto"/>
              <w:rPr/>
            </w:pPr>
            <w:r>
              <w:rPr>
                <w:spacing w:val="-3"/>
              </w:rPr>
              <w:t>0.1</w:t>
            </w:r>
          </w:p>
        </w:tc>
        <w:tc>
          <w:tcPr>
            <w:tcW w:w="3506" w:type="dxa"/>
            <w:vAlign w:val="top"/>
          </w:tcPr>
          <w:p>
            <w:pPr>
              <w:pStyle w:val="TableText"/>
              <w:ind w:left="66"/>
              <w:spacing w:before="24" w:line="219" w:lineRule="auto"/>
              <w:rPr/>
            </w:pPr>
            <w:r>
              <w:rPr/>
              <w:t>东临海景路45号中心市场，西临南沙</w:t>
            </w:r>
          </w:p>
          <w:p>
            <w:pPr>
              <w:pStyle w:val="TableText"/>
              <w:spacing w:before="29" w:line="219" w:lineRule="auto"/>
              <w:jc w:val="right"/>
              <w:rPr/>
            </w:pPr>
            <w:r>
              <w:rPr>
                <w:spacing w:val="-6"/>
              </w:rPr>
              <w:t>区粮食和物资储备局南沙粮食管理局，</w:t>
            </w:r>
          </w:p>
          <w:p>
            <w:pPr>
              <w:pStyle w:val="TableText"/>
              <w:ind w:left="66"/>
              <w:spacing w:before="22" w:line="219" w:lineRule="auto"/>
              <w:rPr/>
            </w:pPr>
            <w:r>
              <w:rPr/>
              <w:t>南临海景路27号，北临江南南路南沙</w:t>
            </w:r>
          </w:p>
          <w:p>
            <w:pPr>
              <w:pStyle w:val="TableText"/>
              <w:ind w:left="1325"/>
              <w:spacing w:before="20" w:line="215" w:lineRule="auto"/>
              <w:rPr/>
            </w:pPr>
            <w:r>
              <w:rPr>
                <w:spacing w:val="3"/>
              </w:rPr>
              <w:t>中心市场</w:t>
            </w:r>
          </w:p>
        </w:tc>
        <w:tc>
          <w:tcPr>
            <w:tcW w:w="1254" w:type="dxa"/>
            <w:vAlign w:val="top"/>
          </w:tcPr>
          <w:p>
            <w:pPr>
              <w:spacing w:line="384" w:lineRule="auto"/>
              <w:rPr>
                <w:rFonts w:ascii="Arial"/>
                <w:sz w:val="21"/>
              </w:rPr>
            </w:pPr>
            <w:r/>
          </w:p>
          <w:p>
            <w:pPr>
              <w:pStyle w:val="TableText"/>
              <w:ind w:left="40"/>
              <w:spacing w:before="68" w:line="219" w:lineRule="auto"/>
              <w:rPr/>
            </w:pPr>
            <w:r>
              <w:rPr>
                <w:spacing w:val="1"/>
              </w:rPr>
              <w:t>2023-2024年</w:t>
            </w:r>
          </w:p>
        </w:tc>
      </w:tr>
      <w:tr>
        <w:trPr>
          <w:trHeight w:val="839" w:hRule="atLeast"/>
        </w:trPr>
        <w:tc>
          <w:tcPr>
            <w:tcW w:w="834" w:type="dxa"/>
            <w:vAlign w:val="top"/>
          </w:tcPr>
          <w:p>
            <w:pPr>
              <w:spacing w:line="276" w:lineRule="auto"/>
              <w:rPr>
                <w:rFonts w:ascii="Arial"/>
                <w:sz w:val="21"/>
              </w:rPr>
            </w:pPr>
            <w:r/>
          </w:p>
          <w:p>
            <w:pPr>
              <w:pStyle w:val="TableText"/>
              <w:ind w:left="305"/>
              <w:spacing w:before="68" w:line="241" w:lineRule="auto"/>
              <w:rPr/>
            </w:pPr>
            <w:r>
              <w:rPr>
                <w:spacing w:val="-6"/>
              </w:rPr>
              <w:t>12</w:t>
            </w:r>
          </w:p>
        </w:tc>
        <w:tc>
          <w:tcPr>
            <w:tcW w:w="2497" w:type="dxa"/>
            <w:vAlign w:val="top"/>
          </w:tcPr>
          <w:p>
            <w:pPr>
              <w:pStyle w:val="TableText"/>
              <w:ind w:left="609" w:right="71" w:hanging="529"/>
              <w:spacing w:before="185" w:line="248" w:lineRule="auto"/>
              <w:rPr/>
            </w:pPr>
            <w:r>
              <w:rPr>
                <w:spacing w:val="2"/>
              </w:rPr>
              <w:t>教师楼珠江中路58号老旧</w:t>
            </w:r>
            <w:r>
              <w:rPr/>
              <w:t xml:space="preserve"> </w:t>
            </w:r>
            <w:r>
              <w:rPr>
                <w:spacing w:val="6"/>
              </w:rPr>
              <w:t>小区改造项目</w:t>
            </w:r>
          </w:p>
        </w:tc>
        <w:tc>
          <w:tcPr>
            <w:tcW w:w="1538" w:type="dxa"/>
            <w:vAlign w:val="top"/>
          </w:tcPr>
          <w:p>
            <w:pPr>
              <w:spacing w:line="276" w:lineRule="auto"/>
              <w:rPr>
                <w:rFonts w:ascii="Arial"/>
                <w:sz w:val="21"/>
              </w:rPr>
            </w:pPr>
            <w:r/>
          </w:p>
          <w:p>
            <w:pPr>
              <w:pStyle w:val="TableText"/>
              <w:ind w:left="553"/>
              <w:spacing w:before="68" w:line="239" w:lineRule="auto"/>
              <w:rPr/>
            </w:pPr>
            <w:r>
              <w:rPr>
                <w:spacing w:val="-2"/>
              </w:rPr>
              <w:t>0.43</w:t>
            </w:r>
          </w:p>
        </w:tc>
        <w:tc>
          <w:tcPr>
            <w:tcW w:w="3506" w:type="dxa"/>
            <w:vAlign w:val="top"/>
          </w:tcPr>
          <w:p>
            <w:pPr>
              <w:pStyle w:val="TableText"/>
              <w:spacing w:before="45" w:line="219" w:lineRule="auto"/>
              <w:jc w:val="right"/>
              <w:rPr/>
            </w:pPr>
            <w:r>
              <w:rPr>
                <w:spacing w:val="-6"/>
              </w:rPr>
              <w:t>东临南沙区第一幼儿园，西临珠江中路</w:t>
            </w:r>
          </w:p>
          <w:p>
            <w:pPr>
              <w:pStyle w:val="TableText"/>
              <w:ind w:left="66"/>
              <w:spacing w:before="30" w:line="219" w:lineRule="auto"/>
              <w:rPr/>
            </w:pPr>
            <w:r>
              <w:rPr>
                <w:spacing w:val="1"/>
              </w:rPr>
              <w:t>46号，南临乐城街56号，北临珠江中</w:t>
            </w:r>
          </w:p>
          <w:p>
            <w:pPr>
              <w:pStyle w:val="TableText"/>
              <w:ind w:left="1646"/>
              <w:spacing w:before="20" w:line="205" w:lineRule="auto"/>
              <w:rPr/>
            </w:pPr>
            <w:r>
              <w:rPr/>
              <w:t>路</w:t>
            </w:r>
          </w:p>
        </w:tc>
        <w:tc>
          <w:tcPr>
            <w:tcW w:w="1254" w:type="dxa"/>
            <w:vAlign w:val="top"/>
          </w:tcPr>
          <w:p>
            <w:pPr>
              <w:spacing w:line="255" w:lineRule="auto"/>
              <w:rPr>
                <w:rFonts w:ascii="Arial"/>
                <w:sz w:val="21"/>
              </w:rPr>
            </w:pPr>
            <w:r/>
          </w:p>
          <w:p>
            <w:pPr>
              <w:pStyle w:val="TableText"/>
              <w:ind w:left="40"/>
              <w:spacing w:before="69" w:line="219" w:lineRule="auto"/>
              <w:rPr/>
            </w:pPr>
            <w:r>
              <w:rPr>
                <w:spacing w:val="1"/>
              </w:rPr>
              <w:t>2023-2024年</w:t>
            </w:r>
          </w:p>
        </w:tc>
      </w:tr>
      <w:tr>
        <w:trPr>
          <w:trHeight w:val="549" w:hRule="atLeast"/>
        </w:trPr>
        <w:tc>
          <w:tcPr>
            <w:tcW w:w="834" w:type="dxa"/>
            <w:vAlign w:val="top"/>
          </w:tcPr>
          <w:p>
            <w:pPr>
              <w:pStyle w:val="TableText"/>
              <w:ind w:left="305"/>
              <w:spacing w:before="196"/>
              <w:rPr/>
            </w:pPr>
            <w:r>
              <w:rPr>
                <w:spacing w:val="-6"/>
              </w:rPr>
              <w:t>13</w:t>
            </w:r>
          </w:p>
        </w:tc>
        <w:tc>
          <w:tcPr>
            <w:tcW w:w="2497" w:type="dxa"/>
            <w:vAlign w:val="top"/>
          </w:tcPr>
          <w:p>
            <w:pPr>
              <w:pStyle w:val="TableText"/>
              <w:ind w:left="1130" w:right="83" w:hanging="1050"/>
              <w:spacing w:before="56" w:line="212" w:lineRule="auto"/>
              <w:rPr/>
            </w:pPr>
            <w:r>
              <w:rPr>
                <w:spacing w:val="1"/>
              </w:rPr>
              <w:t>明珠花园老旧小区改造项 </w:t>
            </w:r>
            <w:r>
              <w:rPr/>
              <w:t>目</w:t>
            </w:r>
          </w:p>
        </w:tc>
        <w:tc>
          <w:tcPr>
            <w:tcW w:w="1538" w:type="dxa"/>
            <w:vAlign w:val="top"/>
          </w:tcPr>
          <w:p>
            <w:pPr>
              <w:pStyle w:val="TableText"/>
              <w:ind w:left="553"/>
              <w:spacing w:before="197" w:line="239" w:lineRule="auto"/>
              <w:rPr/>
            </w:pPr>
            <w:r>
              <w:rPr>
                <w:spacing w:val="-2"/>
              </w:rPr>
              <w:t>8.11</w:t>
            </w:r>
          </w:p>
        </w:tc>
        <w:tc>
          <w:tcPr>
            <w:tcW w:w="3506" w:type="dxa"/>
            <w:vAlign w:val="top"/>
          </w:tcPr>
          <w:p>
            <w:pPr>
              <w:pStyle w:val="TableText"/>
              <w:spacing w:before="36" w:line="219" w:lineRule="auto"/>
              <w:jc w:val="right"/>
              <w:rPr/>
            </w:pPr>
            <w:r>
              <w:rPr>
                <w:spacing w:val="-6"/>
              </w:rPr>
              <w:t>东临美福花园，南至碧桂园，西至蝴蝶</w:t>
            </w:r>
          </w:p>
          <w:p>
            <w:pPr>
              <w:pStyle w:val="TableText"/>
              <w:ind w:left="435"/>
              <w:spacing w:before="30" w:line="196" w:lineRule="auto"/>
              <w:rPr/>
            </w:pPr>
            <w:r>
              <w:rPr>
                <w:spacing w:val="-1"/>
              </w:rPr>
              <w:t>洲社区居委，北至进港大道。</w:t>
            </w:r>
          </w:p>
        </w:tc>
        <w:tc>
          <w:tcPr>
            <w:tcW w:w="1254" w:type="dxa"/>
            <w:vAlign w:val="top"/>
          </w:tcPr>
          <w:p>
            <w:pPr>
              <w:pStyle w:val="TableText"/>
              <w:ind w:left="40"/>
              <w:spacing w:before="176" w:line="219" w:lineRule="auto"/>
              <w:rPr/>
            </w:pPr>
            <w:r>
              <w:rPr>
                <w:spacing w:val="1"/>
              </w:rPr>
              <w:t>2023-2024年</w:t>
            </w:r>
          </w:p>
        </w:tc>
      </w:tr>
      <w:tr>
        <w:trPr>
          <w:trHeight w:val="580" w:hRule="atLeast"/>
        </w:trPr>
        <w:tc>
          <w:tcPr>
            <w:tcW w:w="834" w:type="dxa"/>
            <w:vAlign w:val="top"/>
          </w:tcPr>
          <w:p>
            <w:pPr>
              <w:pStyle w:val="TableText"/>
              <w:ind w:left="305"/>
              <w:spacing w:before="218" w:line="241" w:lineRule="auto"/>
              <w:rPr/>
            </w:pPr>
            <w:r>
              <w:rPr>
                <w:spacing w:val="-6"/>
              </w:rPr>
              <w:t>14</w:t>
            </w:r>
          </w:p>
        </w:tc>
        <w:tc>
          <w:tcPr>
            <w:tcW w:w="2497" w:type="dxa"/>
            <w:vAlign w:val="top"/>
          </w:tcPr>
          <w:p>
            <w:pPr>
              <w:pStyle w:val="TableText"/>
              <w:ind w:left="1130" w:right="82" w:hanging="1050"/>
              <w:spacing w:before="46" w:line="230" w:lineRule="auto"/>
              <w:rPr/>
            </w:pPr>
            <w:r>
              <w:rPr>
                <w:spacing w:val="1"/>
              </w:rPr>
              <w:t>皇家花园老旧小区改造项 </w:t>
            </w:r>
            <w:r>
              <w:rPr/>
              <w:t>目</w:t>
            </w:r>
          </w:p>
        </w:tc>
        <w:tc>
          <w:tcPr>
            <w:tcW w:w="1538" w:type="dxa"/>
            <w:vAlign w:val="top"/>
          </w:tcPr>
          <w:p>
            <w:pPr>
              <w:pStyle w:val="TableText"/>
              <w:ind w:left="603"/>
              <w:spacing w:before="218" w:line="239" w:lineRule="auto"/>
              <w:rPr/>
            </w:pPr>
            <w:r>
              <w:rPr>
                <w:spacing w:val="-3"/>
              </w:rPr>
              <w:t>2.6</w:t>
            </w:r>
          </w:p>
        </w:tc>
        <w:tc>
          <w:tcPr>
            <w:tcW w:w="3506" w:type="dxa"/>
            <w:vAlign w:val="top"/>
          </w:tcPr>
          <w:p>
            <w:pPr>
              <w:pStyle w:val="TableText"/>
              <w:ind w:left="804" w:hanging="788"/>
              <w:spacing w:before="58" w:line="225" w:lineRule="auto"/>
              <w:rPr/>
            </w:pPr>
            <w:r>
              <w:rPr>
                <w:spacing w:val="-6"/>
              </w:rPr>
              <w:t>东至合惠路，南临友展工业园，西至银</w:t>
            </w:r>
            <w:r>
              <w:rPr>
                <w:spacing w:val="10"/>
              </w:rPr>
              <w:t xml:space="preserve"> </w:t>
            </w:r>
            <w:r>
              <w:rPr/>
              <w:t>川街，北至君御国际</w:t>
            </w:r>
          </w:p>
        </w:tc>
        <w:tc>
          <w:tcPr>
            <w:tcW w:w="1254" w:type="dxa"/>
            <w:vAlign w:val="top"/>
          </w:tcPr>
          <w:p>
            <w:pPr>
              <w:pStyle w:val="TableText"/>
              <w:ind w:left="40"/>
              <w:spacing w:before="197" w:line="219" w:lineRule="auto"/>
              <w:rPr/>
            </w:pPr>
            <w:r>
              <w:rPr>
                <w:spacing w:val="1"/>
              </w:rPr>
              <w:t>2023-2024年</w:t>
            </w:r>
          </w:p>
        </w:tc>
      </w:tr>
      <w:tr>
        <w:trPr>
          <w:trHeight w:val="579" w:hRule="atLeast"/>
        </w:trPr>
        <w:tc>
          <w:tcPr>
            <w:tcW w:w="834" w:type="dxa"/>
            <w:vAlign w:val="top"/>
          </w:tcPr>
          <w:p>
            <w:pPr>
              <w:pStyle w:val="TableText"/>
              <w:ind w:left="305"/>
              <w:spacing w:before="218"/>
              <w:rPr/>
            </w:pPr>
            <w:r>
              <w:rPr>
                <w:spacing w:val="-6"/>
              </w:rPr>
              <w:t>15</w:t>
            </w:r>
          </w:p>
        </w:tc>
        <w:tc>
          <w:tcPr>
            <w:tcW w:w="2497" w:type="dxa"/>
            <w:vAlign w:val="top"/>
          </w:tcPr>
          <w:p>
            <w:pPr>
              <w:pStyle w:val="TableText"/>
              <w:ind w:left="1030" w:right="106" w:hanging="950"/>
              <w:spacing w:before="57" w:line="225" w:lineRule="auto"/>
              <w:rPr/>
            </w:pPr>
            <w:r>
              <w:rPr>
                <w:spacing w:val="-1"/>
              </w:rPr>
              <w:t>名苑倚泉轩老旧小区改造</w:t>
            </w:r>
            <w:r>
              <w:rPr/>
              <w:t xml:space="preserve"> </w:t>
            </w:r>
            <w:r>
              <w:rPr>
                <w:spacing w:val="-6"/>
              </w:rPr>
              <w:t>项 目</w:t>
            </w:r>
          </w:p>
        </w:tc>
        <w:tc>
          <w:tcPr>
            <w:tcW w:w="1538" w:type="dxa"/>
            <w:vAlign w:val="top"/>
          </w:tcPr>
          <w:p>
            <w:pPr>
              <w:pStyle w:val="TableText"/>
              <w:ind w:left="553"/>
              <w:spacing w:before="218" w:line="239" w:lineRule="auto"/>
              <w:rPr/>
            </w:pPr>
            <w:r>
              <w:rPr>
                <w:spacing w:val="-3"/>
              </w:rPr>
              <w:t>2.03</w:t>
            </w:r>
          </w:p>
        </w:tc>
        <w:tc>
          <w:tcPr>
            <w:tcW w:w="3506" w:type="dxa"/>
            <w:vAlign w:val="top"/>
          </w:tcPr>
          <w:p>
            <w:pPr>
              <w:pStyle w:val="TableText"/>
              <w:ind w:left="692" w:hanging="676"/>
              <w:spacing w:before="57" w:line="225" w:lineRule="auto"/>
              <w:rPr/>
            </w:pPr>
            <w:r>
              <w:rPr>
                <w:spacing w:val="-6"/>
              </w:rPr>
              <w:t>东至名苑第一期，南至名苑第九期，西</w:t>
            </w:r>
            <w:r>
              <w:rPr>
                <w:spacing w:val="10"/>
              </w:rPr>
              <w:t xml:space="preserve"> </w:t>
            </w:r>
            <w:r>
              <w:rPr>
                <w:spacing w:val="-2"/>
              </w:rPr>
              <w:t>至南涌村，北至市南路</w:t>
            </w:r>
          </w:p>
        </w:tc>
        <w:tc>
          <w:tcPr>
            <w:tcW w:w="1254" w:type="dxa"/>
            <w:vAlign w:val="top"/>
          </w:tcPr>
          <w:p>
            <w:pPr>
              <w:pStyle w:val="TableText"/>
              <w:ind w:left="40"/>
              <w:spacing w:before="197" w:line="219" w:lineRule="auto"/>
              <w:rPr/>
            </w:pPr>
            <w:r>
              <w:rPr>
                <w:spacing w:val="1"/>
              </w:rPr>
              <w:t>2023-2024年</w:t>
            </w:r>
          </w:p>
        </w:tc>
      </w:tr>
      <w:tr>
        <w:trPr>
          <w:trHeight w:val="490" w:hRule="atLeast"/>
        </w:trPr>
        <w:tc>
          <w:tcPr>
            <w:tcW w:w="834" w:type="dxa"/>
            <w:vAlign w:val="top"/>
          </w:tcPr>
          <w:p>
            <w:pPr>
              <w:pStyle w:val="TableText"/>
              <w:ind w:left="305"/>
              <w:spacing w:before="168"/>
              <w:rPr/>
            </w:pPr>
            <w:r>
              <w:rPr>
                <w:spacing w:val="-6"/>
              </w:rPr>
              <w:t>16</w:t>
            </w:r>
          </w:p>
        </w:tc>
        <w:tc>
          <w:tcPr>
            <w:tcW w:w="2497" w:type="dxa"/>
            <w:vAlign w:val="top"/>
          </w:tcPr>
          <w:p>
            <w:pPr>
              <w:pStyle w:val="TableText"/>
              <w:ind w:left="130"/>
              <w:spacing w:before="148" w:line="219" w:lineRule="auto"/>
              <w:rPr/>
            </w:pPr>
            <w:r>
              <w:rPr>
                <w:spacing w:val="3"/>
              </w:rPr>
              <w:t>振兴路38号-50号(双号)</w:t>
            </w:r>
          </w:p>
        </w:tc>
        <w:tc>
          <w:tcPr>
            <w:tcW w:w="1538" w:type="dxa"/>
            <w:vAlign w:val="top"/>
          </w:tcPr>
          <w:p>
            <w:pPr>
              <w:pStyle w:val="TableText"/>
              <w:ind w:left="553"/>
              <w:spacing w:before="169" w:line="239" w:lineRule="auto"/>
              <w:rPr/>
            </w:pPr>
            <w:r>
              <w:rPr>
                <w:spacing w:val="-2"/>
              </w:rPr>
              <w:t>0.53</w:t>
            </w:r>
          </w:p>
        </w:tc>
        <w:tc>
          <w:tcPr>
            <w:tcW w:w="3506" w:type="dxa"/>
            <w:vAlign w:val="top"/>
          </w:tcPr>
          <w:p>
            <w:pPr>
              <w:pStyle w:val="TableText"/>
              <w:ind w:left="225"/>
              <w:spacing w:before="148" w:line="219" w:lineRule="auto"/>
              <w:rPr/>
            </w:pPr>
            <w:r>
              <w:rPr>
                <w:spacing w:val="-1"/>
              </w:rPr>
              <w:t>沿振兴路东南侧38号-50号双号楼</w:t>
            </w:r>
          </w:p>
        </w:tc>
        <w:tc>
          <w:tcPr>
            <w:tcW w:w="1254" w:type="dxa"/>
            <w:vAlign w:val="top"/>
          </w:tcPr>
          <w:p>
            <w:pPr>
              <w:pStyle w:val="TableText"/>
              <w:ind w:left="40"/>
              <w:spacing w:before="148" w:line="219" w:lineRule="auto"/>
              <w:rPr/>
            </w:pPr>
            <w:r>
              <w:rPr>
                <w:spacing w:val="1"/>
              </w:rPr>
              <w:t>2024-2025年</w:t>
            </w:r>
          </w:p>
        </w:tc>
      </w:tr>
      <w:tr>
        <w:trPr>
          <w:trHeight w:val="480" w:hRule="atLeast"/>
        </w:trPr>
        <w:tc>
          <w:tcPr>
            <w:tcW w:w="834" w:type="dxa"/>
            <w:vAlign w:val="top"/>
          </w:tcPr>
          <w:p>
            <w:pPr>
              <w:pStyle w:val="TableText"/>
              <w:ind w:left="305"/>
              <w:spacing w:before="169"/>
              <w:rPr/>
            </w:pPr>
            <w:r>
              <w:rPr>
                <w:spacing w:val="-6"/>
              </w:rPr>
              <w:t>17</w:t>
            </w:r>
          </w:p>
        </w:tc>
        <w:tc>
          <w:tcPr>
            <w:tcW w:w="2497" w:type="dxa"/>
            <w:vAlign w:val="top"/>
          </w:tcPr>
          <w:p>
            <w:pPr>
              <w:pStyle w:val="TableText"/>
              <w:ind w:left="240"/>
              <w:spacing w:before="148" w:line="219" w:lineRule="auto"/>
              <w:rPr/>
            </w:pPr>
            <w:r>
              <w:rPr>
                <w:spacing w:val="3"/>
              </w:rPr>
              <w:t>振兴路19-21号(单号)</w:t>
            </w:r>
          </w:p>
        </w:tc>
        <w:tc>
          <w:tcPr>
            <w:tcW w:w="1538" w:type="dxa"/>
            <w:vAlign w:val="top"/>
          </w:tcPr>
          <w:p>
            <w:pPr>
              <w:pStyle w:val="TableText"/>
              <w:ind w:left="553"/>
              <w:spacing w:before="169" w:line="239" w:lineRule="auto"/>
              <w:rPr/>
            </w:pPr>
            <w:r>
              <w:rPr>
                <w:spacing w:val="-2"/>
              </w:rPr>
              <w:t>0.24</w:t>
            </w:r>
          </w:p>
        </w:tc>
        <w:tc>
          <w:tcPr>
            <w:tcW w:w="3506" w:type="dxa"/>
            <w:vAlign w:val="top"/>
          </w:tcPr>
          <w:p>
            <w:pPr>
              <w:pStyle w:val="TableText"/>
              <w:ind w:left="326"/>
              <w:spacing w:before="148" w:line="219" w:lineRule="auto"/>
              <w:rPr/>
            </w:pPr>
            <w:r>
              <w:rPr/>
              <w:t>沿振兴路西北侧19-21号单号楼</w:t>
            </w:r>
          </w:p>
        </w:tc>
        <w:tc>
          <w:tcPr>
            <w:tcW w:w="1254" w:type="dxa"/>
            <w:vAlign w:val="top"/>
          </w:tcPr>
          <w:p>
            <w:pPr>
              <w:pStyle w:val="TableText"/>
              <w:ind w:left="40"/>
              <w:spacing w:before="148" w:line="219" w:lineRule="auto"/>
              <w:rPr/>
            </w:pPr>
            <w:r>
              <w:rPr>
                <w:spacing w:val="1"/>
              </w:rPr>
              <w:t>2024-2025年</w:t>
            </w:r>
          </w:p>
        </w:tc>
      </w:tr>
      <w:tr>
        <w:trPr>
          <w:trHeight w:val="579" w:hRule="atLeast"/>
        </w:trPr>
        <w:tc>
          <w:tcPr>
            <w:tcW w:w="834" w:type="dxa"/>
            <w:vAlign w:val="top"/>
          </w:tcPr>
          <w:p>
            <w:pPr>
              <w:pStyle w:val="TableText"/>
              <w:ind w:left="305"/>
              <w:spacing w:before="219"/>
              <w:rPr/>
            </w:pPr>
            <w:r>
              <w:rPr>
                <w:spacing w:val="-6"/>
              </w:rPr>
              <w:t>18</w:t>
            </w:r>
          </w:p>
        </w:tc>
        <w:tc>
          <w:tcPr>
            <w:tcW w:w="2497" w:type="dxa"/>
            <w:vAlign w:val="top"/>
          </w:tcPr>
          <w:p>
            <w:pPr>
              <w:pStyle w:val="TableText"/>
              <w:ind w:left="240"/>
              <w:spacing w:before="198" w:line="219" w:lineRule="auto"/>
              <w:rPr/>
            </w:pPr>
            <w:r>
              <w:rPr>
                <w:spacing w:val="-1"/>
              </w:rPr>
              <w:t>人民路七巷6、7、8号</w:t>
            </w:r>
          </w:p>
        </w:tc>
        <w:tc>
          <w:tcPr>
            <w:tcW w:w="1538" w:type="dxa"/>
            <w:vAlign w:val="top"/>
          </w:tcPr>
          <w:p>
            <w:pPr>
              <w:pStyle w:val="TableText"/>
              <w:ind w:left="603"/>
              <w:spacing w:before="219" w:line="239" w:lineRule="auto"/>
              <w:rPr/>
            </w:pPr>
            <w:r>
              <w:rPr>
                <w:spacing w:val="-3"/>
              </w:rPr>
              <w:t>0.6</w:t>
            </w:r>
          </w:p>
        </w:tc>
        <w:tc>
          <w:tcPr>
            <w:tcW w:w="3506" w:type="dxa"/>
            <w:vAlign w:val="top"/>
          </w:tcPr>
          <w:p>
            <w:pPr>
              <w:pStyle w:val="TableText"/>
              <w:ind w:left="16"/>
              <w:spacing w:before="38" w:line="233" w:lineRule="auto"/>
              <w:rPr/>
            </w:pPr>
            <w:r>
              <w:rPr>
                <w:spacing w:val="-6"/>
              </w:rPr>
              <w:t>沿大岗沥涌边、灵岗中桥的东南边，人</w:t>
            </w:r>
            <w:r>
              <w:rPr>
                <w:spacing w:val="10"/>
              </w:rPr>
              <w:t xml:space="preserve"> </w:t>
            </w:r>
            <w:r>
              <w:rPr/>
              <w:t>民路七巷6、7、8号</w:t>
            </w:r>
          </w:p>
        </w:tc>
        <w:tc>
          <w:tcPr>
            <w:tcW w:w="1254" w:type="dxa"/>
            <w:vAlign w:val="top"/>
          </w:tcPr>
          <w:p>
            <w:pPr>
              <w:pStyle w:val="TableText"/>
              <w:ind w:left="40"/>
              <w:spacing w:before="198" w:line="219" w:lineRule="auto"/>
              <w:rPr/>
            </w:pPr>
            <w:r>
              <w:rPr>
                <w:spacing w:val="1"/>
              </w:rPr>
              <w:t>2024-2025年</w:t>
            </w:r>
          </w:p>
        </w:tc>
      </w:tr>
      <w:tr>
        <w:trPr>
          <w:trHeight w:val="565" w:hRule="atLeast"/>
        </w:trPr>
        <w:tc>
          <w:tcPr>
            <w:tcW w:w="834" w:type="dxa"/>
            <w:vAlign w:val="top"/>
          </w:tcPr>
          <w:p>
            <w:pPr>
              <w:pStyle w:val="TableText"/>
              <w:ind w:left="305"/>
              <w:spacing w:before="210"/>
              <w:rPr/>
            </w:pPr>
            <w:r>
              <w:rPr>
                <w:spacing w:val="-6"/>
              </w:rPr>
              <w:t>19</w:t>
            </w:r>
          </w:p>
        </w:tc>
        <w:tc>
          <w:tcPr>
            <w:tcW w:w="2497" w:type="dxa"/>
            <w:vAlign w:val="top"/>
          </w:tcPr>
          <w:p>
            <w:pPr>
              <w:pStyle w:val="TableText"/>
              <w:spacing w:before="59" w:line="219" w:lineRule="auto"/>
              <w:jc w:val="right"/>
              <w:rPr/>
            </w:pPr>
            <w:r>
              <w:rPr>
                <w:spacing w:val="-3"/>
              </w:rPr>
              <w:t>广场路6街17号第2、3、5、</w:t>
            </w:r>
          </w:p>
          <w:p>
            <w:pPr>
              <w:pStyle w:val="TableText"/>
              <w:ind w:left="871"/>
              <w:spacing w:before="39" w:line="182" w:lineRule="auto"/>
              <w:rPr/>
            </w:pPr>
            <w:r>
              <w:rPr>
                <w:spacing w:val="-2"/>
              </w:rPr>
              <w:t>6、8、9</w:t>
            </w:r>
          </w:p>
        </w:tc>
        <w:tc>
          <w:tcPr>
            <w:tcW w:w="1538" w:type="dxa"/>
            <w:vAlign w:val="top"/>
          </w:tcPr>
          <w:p>
            <w:pPr>
              <w:pStyle w:val="TableText"/>
              <w:ind w:left="553"/>
              <w:spacing w:before="210" w:line="239" w:lineRule="auto"/>
              <w:rPr/>
            </w:pPr>
            <w:r>
              <w:rPr>
                <w:spacing w:val="-2"/>
              </w:rPr>
              <w:t>0.95</w:t>
            </w:r>
          </w:p>
        </w:tc>
        <w:tc>
          <w:tcPr>
            <w:tcW w:w="3506" w:type="dxa"/>
            <w:vAlign w:val="top"/>
          </w:tcPr>
          <w:p>
            <w:pPr>
              <w:pStyle w:val="TableText"/>
              <w:ind w:left="66"/>
              <w:spacing w:before="189" w:line="219" w:lineRule="auto"/>
              <w:rPr/>
            </w:pPr>
            <w:r>
              <w:rPr/>
              <w:t>榄核镇广场路与镇南路交叉口东北侧</w:t>
            </w:r>
          </w:p>
        </w:tc>
        <w:tc>
          <w:tcPr>
            <w:tcW w:w="1254" w:type="dxa"/>
            <w:vAlign w:val="top"/>
          </w:tcPr>
          <w:p>
            <w:pPr>
              <w:pStyle w:val="TableText"/>
              <w:ind w:left="40"/>
              <w:spacing w:before="189" w:line="219" w:lineRule="auto"/>
              <w:rPr/>
            </w:pPr>
            <w:r>
              <w:rPr>
                <w:spacing w:val="1"/>
              </w:rPr>
              <w:t>2024-2025年</w:t>
            </w:r>
          </w:p>
        </w:tc>
      </w:tr>
    </w:tbl>
    <w:p>
      <w:pPr>
        <w:pStyle w:val="BodyText"/>
        <w:rPr/>
      </w:pPr>
      <w:r/>
    </w:p>
    <w:p>
      <w:pPr>
        <w:sectPr>
          <w:footerReference w:type="default" r:id="rId24"/>
          <w:pgSz w:w="11910" w:h="16850"/>
          <w:pgMar w:top="995" w:right="1415" w:bottom="1135" w:left="855" w:header="0" w:footer="1006" w:gutter="0"/>
        </w:sectPr>
        <w:rPr/>
      </w:pPr>
    </w:p>
    <w:tbl>
      <w:tblPr>
        <w:tblStyle w:val="TableNormal"/>
        <w:tblW w:w="9639"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834"/>
        <w:gridCol w:w="2507"/>
        <w:gridCol w:w="1538"/>
        <w:gridCol w:w="3526"/>
        <w:gridCol w:w="1234"/>
      </w:tblGrid>
      <w:tr>
        <w:trPr>
          <w:trHeight w:val="554" w:hRule="atLeast"/>
        </w:trPr>
        <w:tc>
          <w:tcPr>
            <w:tcW w:w="834" w:type="dxa"/>
            <w:vAlign w:val="top"/>
          </w:tcPr>
          <w:p>
            <w:pPr>
              <w:pStyle w:val="TableText"/>
              <w:ind w:left="305"/>
              <w:spacing w:before="194"/>
              <w:rPr/>
            </w:pPr>
            <w:r>
              <w:rPr>
                <w:spacing w:val="-3"/>
              </w:rPr>
              <w:t>20</w:t>
            </w:r>
          </w:p>
        </w:tc>
        <w:tc>
          <w:tcPr>
            <w:tcW w:w="2507" w:type="dxa"/>
            <w:vAlign w:val="top"/>
          </w:tcPr>
          <w:p>
            <w:pPr>
              <w:pStyle w:val="TableText"/>
              <w:ind w:left="510"/>
              <w:spacing w:before="173" w:line="219" w:lineRule="auto"/>
              <w:rPr/>
            </w:pPr>
            <w:r>
              <w:rPr>
                <w:spacing w:val="2"/>
              </w:rPr>
              <w:t>东发二区商品房</w:t>
            </w:r>
          </w:p>
        </w:tc>
        <w:tc>
          <w:tcPr>
            <w:tcW w:w="1538" w:type="dxa"/>
            <w:vAlign w:val="top"/>
          </w:tcPr>
          <w:p>
            <w:pPr>
              <w:pStyle w:val="TableText"/>
              <w:ind w:left="553"/>
              <w:spacing w:before="194" w:line="239" w:lineRule="auto"/>
              <w:rPr/>
            </w:pPr>
            <w:r>
              <w:rPr>
                <w:spacing w:val="-3"/>
              </w:rPr>
              <w:t>3.08</w:t>
            </w:r>
          </w:p>
        </w:tc>
        <w:tc>
          <w:tcPr>
            <w:tcW w:w="3526" w:type="dxa"/>
            <w:vAlign w:val="top"/>
          </w:tcPr>
          <w:p>
            <w:pPr>
              <w:pStyle w:val="TableText"/>
              <w:ind w:left="16" w:right="63" w:firstLine="59"/>
              <w:spacing w:before="13" w:line="233" w:lineRule="auto"/>
              <w:rPr/>
            </w:pPr>
            <w:r>
              <w:rPr>
                <w:spacing w:val="1"/>
              </w:rPr>
              <w:t>东涌镇东发二路与吉祥东路交叉口的</w:t>
            </w:r>
            <w:r>
              <w:rPr/>
              <w:t xml:space="preserve"> </w:t>
            </w:r>
            <w:r>
              <w:rPr>
                <w:spacing w:val="5"/>
              </w:rPr>
              <w:t>东发二区内</w:t>
            </w:r>
          </w:p>
        </w:tc>
        <w:tc>
          <w:tcPr>
            <w:tcW w:w="1234" w:type="dxa"/>
            <w:vAlign w:val="top"/>
          </w:tcPr>
          <w:p>
            <w:pPr>
              <w:pStyle w:val="TableText"/>
              <w:ind w:left="29"/>
              <w:spacing w:before="173" w:line="219" w:lineRule="auto"/>
              <w:rPr/>
            </w:pPr>
            <w:r>
              <w:rPr>
                <w:spacing w:val="1"/>
              </w:rPr>
              <w:t>2024-2025年</w:t>
            </w:r>
          </w:p>
        </w:tc>
      </w:tr>
      <w:tr>
        <w:trPr>
          <w:trHeight w:val="579" w:hRule="atLeast"/>
        </w:trPr>
        <w:tc>
          <w:tcPr>
            <w:tcW w:w="834" w:type="dxa"/>
            <w:vAlign w:val="top"/>
          </w:tcPr>
          <w:p>
            <w:pPr>
              <w:pStyle w:val="TableText"/>
              <w:ind w:left="305"/>
              <w:spacing w:before="210" w:line="241" w:lineRule="auto"/>
              <w:rPr/>
            </w:pPr>
            <w:r>
              <w:rPr>
                <w:spacing w:val="-3"/>
              </w:rPr>
              <w:t>21</w:t>
            </w:r>
          </w:p>
        </w:tc>
        <w:tc>
          <w:tcPr>
            <w:tcW w:w="2507" w:type="dxa"/>
            <w:vAlign w:val="top"/>
          </w:tcPr>
          <w:p>
            <w:pPr>
              <w:pStyle w:val="TableText"/>
              <w:ind w:left="90"/>
              <w:spacing w:before="49" w:line="219" w:lineRule="auto"/>
              <w:rPr/>
            </w:pPr>
            <w:r>
              <w:rPr>
                <w:spacing w:val="1"/>
              </w:rPr>
              <w:t>东涌镇东信园小区商品房</w:t>
            </w:r>
          </w:p>
          <w:p>
            <w:pPr>
              <w:pStyle w:val="TableText"/>
              <w:ind w:left="300"/>
              <w:spacing w:before="30" w:line="211" w:lineRule="auto"/>
              <w:rPr/>
            </w:pPr>
            <w:r>
              <w:rPr>
                <w:spacing w:val="4"/>
              </w:rPr>
              <w:t>(东兴三路临街楼宇)</w:t>
            </w:r>
          </w:p>
        </w:tc>
        <w:tc>
          <w:tcPr>
            <w:tcW w:w="1538" w:type="dxa"/>
            <w:vAlign w:val="top"/>
          </w:tcPr>
          <w:p>
            <w:pPr>
              <w:pStyle w:val="TableText"/>
              <w:ind w:left="553"/>
              <w:spacing w:before="210" w:line="239" w:lineRule="auto"/>
              <w:rPr/>
            </w:pPr>
            <w:r>
              <w:rPr>
                <w:spacing w:val="-5"/>
              </w:rPr>
              <w:t>1.46</w:t>
            </w:r>
          </w:p>
        </w:tc>
        <w:tc>
          <w:tcPr>
            <w:tcW w:w="3526" w:type="dxa"/>
            <w:vAlign w:val="top"/>
          </w:tcPr>
          <w:p>
            <w:pPr>
              <w:pStyle w:val="TableText"/>
              <w:ind w:left="16" w:right="37"/>
              <w:spacing w:before="50" w:line="228" w:lineRule="auto"/>
              <w:rPr/>
            </w:pPr>
            <w:r>
              <w:rPr>
                <w:spacing w:val="-7"/>
              </w:rPr>
              <w:t>东兴三路北侧，南邻东涌公园，西邻祥</w:t>
            </w:r>
            <w:r>
              <w:rPr>
                <w:spacing w:val="10"/>
              </w:rPr>
              <w:t xml:space="preserve"> </w:t>
            </w:r>
            <w:r>
              <w:rPr>
                <w:spacing w:val="-1"/>
              </w:rPr>
              <w:t>和街，东靠近祥福街</w:t>
            </w:r>
          </w:p>
        </w:tc>
        <w:tc>
          <w:tcPr>
            <w:tcW w:w="1234" w:type="dxa"/>
            <w:vAlign w:val="top"/>
          </w:tcPr>
          <w:p>
            <w:pPr>
              <w:pStyle w:val="TableText"/>
              <w:ind w:left="29"/>
              <w:spacing w:before="189" w:line="219" w:lineRule="auto"/>
              <w:rPr/>
            </w:pPr>
            <w:r>
              <w:rPr>
                <w:spacing w:val="1"/>
              </w:rPr>
              <w:t>2024-2025年</w:t>
            </w:r>
          </w:p>
        </w:tc>
      </w:tr>
      <w:tr>
        <w:trPr>
          <w:trHeight w:val="489" w:hRule="atLeast"/>
        </w:trPr>
        <w:tc>
          <w:tcPr>
            <w:tcW w:w="834" w:type="dxa"/>
            <w:vAlign w:val="top"/>
          </w:tcPr>
          <w:p>
            <w:pPr>
              <w:pStyle w:val="TableText"/>
              <w:ind w:left="305"/>
              <w:spacing w:before="161" w:line="241" w:lineRule="auto"/>
              <w:rPr/>
            </w:pPr>
            <w:r>
              <w:rPr>
                <w:spacing w:val="-3"/>
              </w:rPr>
              <w:t>22</w:t>
            </w:r>
          </w:p>
        </w:tc>
        <w:tc>
          <w:tcPr>
            <w:tcW w:w="2507" w:type="dxa"/>
            <w:vAlign w:val="top"/>
          </w:tcPr>
          <w:p>
            <w:pPr>
              <w:pStyle w:val="TableText"/>
              <w:ind w:left="930"/>
              <w:spacing w:before="140" w:line="219" w:lineRule="auto"/>
              <w:rPr/>
            </w:pPr>
            <w:r>
              <w:rPr>
                <w:spacing w:val="6"/>
              </w:rPr>
              <w:t>怡景园</w:t>
            </w:r>
          </w:p>
        </w:tc>
        <w:tc>
          <w:tcPr>
            <w:tcW w:w="1538" w:type="dxa"/>
            <w:vAlign w:val="top"/>
          </w:tcPr>
          <w:p>
            <w:pPr>
              <w:pStyle w:val="TableText"/>
              <w:ind w:left="553"/>
              <w:spacing w:before="161" w:line="239" w:lineRule="auto"/>
              <w:rPr/>
            </w:pPr>
            <w:r>
              <w:rPr>
                <w:spacing w:val="-3"/>
              </w:rPr>
              <w:t>2.31</w:t>
            </w:r>
          </w:p>
        </w:tc>
        <w:tc>
          <w:tcPr>
            <w:tcW w:w="3526" w:type="dxa"/>
            <w:vAlign w:val="top"/>
          </w:tcPr>
          <w:p>
            <w:pPr>
              <w:pStyle w:val="TableText"/>
              <w:spacing w:before="140" w:line="219" w:lineRule="auto"/>
              <w:jc w:val="right"/>
              <w:rPr/>
            </w:pPr>
            <w:r>
              <w:rPr>
                <w:spacing w:val="-5"/>
              </w:rPr>
              <w:t>东北侧临市南路，东南临北格教育大厦</w:t>
            </w:r>
          </w:p>
        </w:tc>
        <w:tc>
          <w:tcPr>
            <w:tcW w:w="1234" w:type="dxa"/>
            <w:vAlign w:val="top"/>
          </w:tcPr>
          <w:p>
            <w:pPr>
              <w:pStyle w:val="TableText"/>
              <w:ind w:left="29"/>
              <w:spacing w:before="140" w:line="219" w:lineRule="auto"/>
              <w:rPr/>
            </w:pPr>
            <w:r>
              <w:rPr>
                <w:spacing w:val="1"/>
              </w:rPr>
              <w:t>2024-2025年</w:t>
            </w:r>
          </w:p>
        </w:tc>
      </w:tr>
      <w:tr>
        <w:trPr>
          <w:trHeight w:val="819" w:hRule="atLeast"/>
        </w:trPr>
        <w:tc>
          <w:tcPr>
            <w:tcW w:w="834" w:type="dxa"/>
            <w:vAlign w:val="top"/>
          </w:tcPr>
          <w:p>
            <w:pPr>
              <w:spacing w:line="262" w:lineRule="auto"/>
              <w:rPr>
                <w:rFonts w:ascii="Arial"/>
                <w:sz w:val="21"/>
              </w:rPr>
            </w:pPr>
            <w:r/>
          </w:p>
          <w:p>
            <w:pPr>
              <w:pStyle w:val="TableText"/>
              <w:ind w:left="305"/>
              <w:spacing w:before="68"/>
              <w:rPr/>
            </w:pPr>
            <w:r>
              <w:rPr>
                <w:spacing w:val="-3"/>
              </w:rPr>
              <w:t>23</w:t>
            </w:r>
          </w:p>
        </w:tc>
        <w:tc>
          <w:tcPr>
            <w:tcW w:w="2507" w:type="dxa"/>
            <w:vAlign w:val="top"/>
          </w:tcPr>
          <w:p>
            <w:pPr>
              <w:spacing w:line="242" w:lineRule="auto"/>
              <w:rPr>
                <w:rFonts w:ascii="Arial"/>
                <w:sz w:val="21"/>
              </w:rPr>
            </w:pPr>
            <w:r/>
          </w:p>
          <w:p>
            <w:pPr>
              <w:pStyle w:val="TableText"/>
              <w:ind w:left="821"/>
              <w:spacing w:before="68" w:line="219" w:lineRule="auto"/>
              <w:rPr/>
            </w:pPr>
            <w:r>
              <w:rPr>
                <w:spacing w:val="4"/>
              </w:rPr>
              <w:t>海棠花园</w:t>
            </w:r>
          </w:p>
        </w:tc>
        <w:tc>
          <w:tcPr>
            <w:tcW w:w="1538" w:type="dxa"/>
            <w:vAlign w:val="top"/>
          </w:tcPr>
          <w:p>
            <w:pPr>
              <w:spacing w:line="262" w:lineRule="auto"/>
              <w:rPr>
                <w:rFonts w:ascii="Arial"/>
                <w:sz w:val="21"/>
              </w:rPr>
            </w:pPr>
            <w:r/>
          </w:p>
          <w:p>
            <w:pPr>
              <w:pStyle w:val="TableText"/>
              <w:ind w:left="553"/>
              <w:spacing w:before="68" w:line="239" w:lineRule="auto"/>
              <w:rPr/>
            </w:pPr>
            <w:r>
              <w:rPr>
                <w:spacing w:val="-3"/>
              </w:rPr>
              <w:t>3.13</w:t>
            </w:r>
          </w:p>
        </w:tc>
        <w:tc>
          <w:tcPr>
            <w:tcW w:w="3526" w:type="dxa"/>
            <w:vAlign w:val="top"/>
          </w:tcPr>
          <w:p>
            <w:pPr>
              <w:pStyle w:val="TableText"/>
              <w:spacing w:before="31" w:line="219" w:lineRule="auto"/>
              <w:jc w:val="right"/>
              <w:rPr/>
            </w:pPr>
            <w:r>
              <w:rPr>
                <w:spacing w:val="-5"/>
              </w:rPr>
              <w:t>北邻碧桂园及南沙街第三幼儿园、南邻</w:t>
            </w:r>
          </w:p>
          <w:p>
            <w:pPr>
              <w:pStyle w:val="TableText"/>
              <w:ind w:left="125"/>
              <w:spacing w:before="21" w:line="220" w:lineRule="auto"/>
              <w:rPr/>
            </w:pPr>
            <w:r>
              <w:rPr/>
              <w:t>进港大道，进港大道214、243、245</w:t>
            </w:r>
          </w:p>
          <w:p>
            <w:pPr>
              <w:pStyle w:val="TableText"/>
              <w:ind w:left="1656"/>
              <w:spacing w:before="10" w:line="216" w:lineRule="auto"/>
              <w:rPr/>
            </w:pPr>
            <w:r>
              <w:rPr/>
              <w:t>号</w:t>
            </w:r>
          </w:p>
        </w:tc>
        <w:tc>
          <w:tcPr>
            <w:tcW w:w="1234" w:type="dxa"/>
            <w:vAlign w:val="top"/>
          </w:tcPr>
          <w:p>
            <w:pPr>
              <w:spacing w:line="242" w:lineRule="auto"/>
              <w:rPr>
                <w:rFonts w:ascii="Arial"/>
                <w:sz w:val="21"/>
              </w:rPr>
            </w:pPr>
            <w:r/>
          </w:p>
          <w:p>
            <w:pPr>
              <w:pStyle w:val="TableText"/>
              <w:ind w:left="29"/>
              <w:spacing w:before="68" w:line="219" w:lineRule="auto"/>
              <w:rPr/>
            </w:pPr>
            <w:r>
              <w:rPr>
                <w:spacing w:val="1"/>
              </w:rPr>
              <w:t>2024-2025年</w:t>
            </w:r>
          </w:p>
        </w:tc>
      </w:tr>
      <w:tr>
        <w:trPr>
          <w:trHeight w:val="559" w:hRule="atLeast"/>
        </w:trPr>
        <w:tc>
          <w:tcPr>
            <w:tcW w:w="834" w:type="dxa"/>
            <w:vAlign w:val="top"/>
          </w:tcPr>
          <w:p>
            <w:pPr>
              <w:pStyle w:val="TableText"/>
              <w:ind w:left="305"/>
              <w:spacing w:before="203" w:line="241" w:lineRule="auto"/>
              <w:rPr/>
            </w:pPr>
            <w:r>
              <w:rPr>
                <w:spacing w:val="-3"/>
              </w:rPr>
              <w:t>24</w:t>
            </w:r>
          </w:p>
        </w:tc>
        <w:tc>
          <w:tcPr>
            <w:tcW w:w="2507" w:type="dxa"/>
            <w:vAlign w:val="top"/>
          </w:tcPr>
          <w:p>
            <w:pPr>
              <w:pStyle w:val="TableText"/>
              <w:ind w:left="660"/>
              <w:spacing w:before="182" w:line="219" w:lineRule="auto"/>
              <w:rPr/>
            </w:pPr>
            <w:r>
              <w:rPr>
                <w:spacing w:val="2"/>
              </w:rPr>
              <w:t>江南路122号</w:t>
            </w:r>
          </w:p>
        </w:tc>
        <w:tc>
          <w:tcPr>
            <w:tcW w:w="1538" w:type="dxa"/>
            <w:vAlign w:val="top"/>
          </w:tcPr>
          <w:p>
            <w:pPr>
              <w:pStyle w:val="TableText"/>
              <w:ind w:left="553"/>
              <w:spacing w:before="203" w:line="239" w:lineRule="auto"/>
              <w:rPr/>
            </w:pPr>
            <w:r>
              <w:rPr>
                <w:spacing w:val="-2"/>
              </w:rPr>
              <w:t>0.18</w:t>
            </w:r>
          </w:p>
        </w:tc>
        <w:tc>
          <w:tcPr>
            <w:tcW w:w="3526" w:type="dxa"/>
            <w:vAlign w:val="top"/>
          </w:tcPr>
          <w:p>
            <w:pPr>
              <w:pStyle w:val="TableText"/>
              <w:ind w:left="1332" w:hanging="1316"/>
              <w:spacing w:before="41" w:line="223" w:lineRule="auto"/>
              <w:rPr/>
            </w:pPr>
            <w:r>
              <w:rPr>
                <w:spacing w:val="-5"/>
              </w:rPr>
              <w:t>东临江南南路，靠近珠江中路与江南南</w:t>
            </w:r>
            <w:r>
              <w:rPr>
                <w:spacing w:val="13"/>
              </w:rPr>
              <w:t xml:space="preserve"> </w:t>
            </w:r>
            <w:r>
              <w:rPr>
                <w:spacing w:val="7"/>
              </w:rPr>
              <w:t>路交叉口</w:t>
            </w:r>
          </w:p>
        </w:tc>
        <w:tc>
          <w:tcPr>
            <w:tcW w:w="1234" w:type="dxa"/>
            <w:vAlign w:val="top"/>
          </w:tcPr>
          <w:p>
            <w:pPr>
              <w:pStyle w:val="TableText"/>
              <w:ind w:left="29"/>
              <w:spacing w:before="182" w:line="219" w:lineRule="auto"/>
              <w:rPr/>
            </w:pPr>
            <w:r>
              <w:rPr>
                <w:spacing w:val="1"/>
              </w:rPr>
              <w:t>2024-2025年</w:t>
            </w:r>
          </w:p>
        </w:tc>
      </w:tr>
      <w:tr>
        <w:trPr>
          <w:trHeight w:val="549" w:hRule="atLeast"/>
        </w:trPr>
        <w:tc>
          <w:tcPr>
            <w:tcW w:w="834" w:type="dxa"/>
            <w:vAlign w:val="top"/>
          </w:tcPr>
          <w:p>
            <w:pPr>
              <w:pStyle w:val="TableText"/>
              <w:ind w:left="305"/>
              <w:spacing w:before="194"/>
              <w:rPr/>
            </w:pPr>
            <w:r>
              <w:rPr>
                <w:spacing w:val="-3"/>
              </w:rPr>
              <w:t>25</w:t>
            </w:r>
          </w:p>
        </w:tc>
        <w:tc>
          <w:tcPr>
            <w:tcW w:w="2507" w:type="dxa"/>
            <w:vAlign w:val="top"/>
          </w:tcPr>
          <w:p>
            <w:pPr>
              <w:pStyle w:val="TableText"/>
              <w:ind w:left="300"/>
              <w:spacing w:before="172" w:line="219" w:lineRule="auto"/>
              <w:rPr/>
            </w:pPr>
            <w:r>
              <w:rPr>
                <w:spacing w:val="4"/>
              </w:rPr>
              <w:t>合管会宿舍(合联楼)</w:t>
            </w:r>
          </w:p>
        </w:tc>
        <w:tc>
          <w:tcPr>
            <w:tcW w:w="1538" w:type="dxa"/>
            <w:vAlign w:val="top"/>
          </w:tcPr>
          <w:p>
            <w:pPr>
              <w:pStyle w:val="TableText"/>
              <w:ind w:left="553"/>
              <w:spacing w:before="194" w:line="239" w:lineRule="auto"/>
              <w:rPr/>
            </w:pPr>
            <w:r>
              <w:rPr>
                <w:spacing w:val="-2"/>
              </w:rPr>
              <w:t>0.34</w:t>
            </w:r>
          </w:p>
        </w:tc>
        <w:tc>
          <w:tcPr>
            <w:tcW w:w="3526" w:type="dxa"/>
            <w:vAlign w:val="top"/>
          </w:tcPr>
          <w:p>
            <w:pPr>
              <w:pStyle w:val="TableText"/>
              <w:ind w:left="16"/>
              <w:spacing w:before="43" w:line="218" w:lineRule="auto"/>
              <w:rPr/>
            </w:pPr>
            <w:r>
              <w:rPr>
                <w:spacing w:val="-5"/>
              </w:rPr>
              <w:t>西邻江南南路，靠近珠江中路与江南南</w:t>
            </w:r>
            <w:r>
              <w:rPr>
                <w:spacing w:val="13"/>
              </w:rPr>
              <w:t xml:space="preserve"> </w:t>
            </w:r>
            <w:r>
              <w:rPr>
                <w:spacing w:val="7"/>
              </w:rPr>
              <w:t>路交叉口</w:t>
            </w:r>
          </w:p>
        </w:tc>
        <w:tc>
          <w:tcPr>
            <w:tcW w:w="1234" w:type="dxa"/>
            <w:vAlign w:val="top"/>
          </w:tcPr>
          <w:p>
            <w:pPr>
              <w:pStyle w:val="TableText"/>
              <w:ind w:left="29"/>
              <w:spacing w:before="173" w:line="219" w:lineRule="auto"/>
              <w:rPr/>
            </w:pPr>
            <w:r>
              <w:rPr>
                <w:spacing w:val="1"/>
              </w:rPr>
              <w:t>2024-2025年</w:t>
            </w:r>
          </w:p>
        </w:tc>
      </w:tr>
      <w:tr>
        <w:trPr>
          <w:trHeight w:val="479" w:hRule="atLeast"/>
        </w:trPr>
        <w:tc>
          <w:tcPr>
            <w:tcW w:w="834" w:type="dxa"/>
            <w:vAlign w:val="top"/>
          </w:tcPr>
          <w:p>
            <w:pPr>
              <w:pStyle w:val="TableText"/>
              <w:ind w:left="305"/>
              <w:spacing w:before="165"/>
              <w:rPr/>
            </w:pPr>
            <w:r>
              <w:rPr>
                <w:spacing w:val="-3"/>
              </w:rPr>
              <w:t>26</w:t>
            </w:r>
          </w:p>
        </w:tc>
        <w:tc>
          <w:tcPr>
            <w:tcW w:w="2507" w:type="dxa"/>
            <w:vAlign w:val="top"/>
          </w:tcPr>
          <w:p>
            <w:pPr>
              <w:pStyle w:val="TableText"/>
              <w:ind w:left="90"/>
              <w:spacing w:before="143" w:line="219" w:lineRule="auto"/>
              <w:rPr/>
            </w:pPr>
            <w:r>
              <w:rPr>
                <w:spacing w:val="-1"/>
              </w:rPr>
              <w:t>珠江中路21号供电局宿舍</w:t>
            </w:r>
          </w:p>
        </w:tc>
        <w:tc>
          <w:tcPr>
            <w:tcW w:w="1538" w:type="dxa"/>
            <w:vAlign w:val="top"/>
          </w:tcPr>
          <w:p>
            <w:pPr>
              <w:pStyle w:val="TableText"/>
              <w:ind w:left="553"/>
              <w:spacing w:before="165" w:line="239" w:lineRule="auto"/>
              <w:rPr/>
            </w:pPr>
            <w:r>
              <w:rPr>
                <w:spacing w:val="-2"/>
              </w:rPr>
              <w:t>0.17</w:t>
            </w:r>
          </w:p>
        </w:tc>
        <w:tc>
          <w:tcPr>
            <w:tcW w:w="3526" w:type="dxa"/>
            <w:vAlign w:val="top"/>
          </w:tcPr>
          <w:p>
            <w:pPr>
              <w:pStyle w:val="TableText"/>
              <w:ind w:left="915"/>
              <w:spacing w:before="144" w:line="219" w:lineRule="auto"/>
              <w:rPr/>
            </w:pPr>
            <w:r>
              <w:rPr>
                <w:spacing w:val="1"/>
              </w:rPr>
              <w:t>位于珠江中路21号</w:t>
            </w:r>
          </w:p>
        </w:tc>
        <w:tc>
          <w:tcPr>
            <w:tcW w:w="1234" w:type="dxa"/>
            <w:vAlign w:val="top"/>
          </w:tcPr>
          <w:p>
            <w:pPr>
              <w:pStyle w:val="TableText"/>
              <w:ind w:left="29"/>
              <w:spacing w:before="144" w:line="219" w:lineRule="auto"/>
              <w:rPr/>
            </w:pPr>
            <w:r>
              <w:rPr>
                <w:spacing w:val="1"/>
              </w:rPr>
              <w:t>2024-2025年</w:t>
            </w:r>
          </w:p>
        </w:tc>
      </w:tr>
      <w:tr>
        <w:trPr>
          <w:trHeight w:val="559" w:hRule="atLeast"/>
        </w:trPr>
        <w:tc>
          <w:tcPr>
            <w:tcW w:w="834" w:type="dxa"/>
            <w:vAlign w:val="top"/>
          </w:tcPr>
          <w:p>
            <w:pPr>
              <w:pStyle w:val="TableText"/>
              <w:ind w:left="305"/>
              <w:spacing w:before="206"/>
              <w:rPr/>
            </w:pPr>
            <w:r>
              <w:rPr>
                <w:spacing w:val="-3"/>
              </w:rPr>
              <w:t>27</w:t>
            </w:r>
          </w:p>
        </w:tc>
        <w:tc>
          <w:tcPr>
            <w:tcW w:w="2507" w:type="dxa"/>
            <w:vAlign w:val="top"/>
          </w:tcPr>
          <w:p>
            <w:pPr>
              <w:pStyle w:val="TableText"/>
              <w:ind w:left="300"/>
              <w:spacing w:before="184" w:line="219" w:lineRule="auto"/>
              <w:rPr/>
            </w:pPr>
            <w:r>
              <w:rPr>
                <w:spacing w:val="-1"/>
              </w:rPr>
              <w:t>海傍路28号医院宿舍</w:t>
            </w:r>
          </w:p>
        </w:tc>
        <w:tc>
          <w:tcPr>
            <w:tcW w:w="1538" w:type="dxa"/>
            <w:vAlign w:val="top"/>
          </w:tcPr>
          <w:p>
            <w:pPr>
              <w:pStyle w:val="TableText"/>
              <w:ind w:left="553"/>
              <w:spacing w:before="206" w:line="239" w:lineRule="auto"/>
              <w:rPr/>
            </w:pPr>
            <w:r>
              <w:rPr>
                <w:spacing w:val="-2"/>
              </w:rPr>
              <w:t>0.64</w:t>
            </w:r>
          </w:p>
        </w:tc>
        <w:tc>
          <w:tcPr>
            <w:tcW w:w="3526" w:type="dxa"/>
            <w:vAlign w:val="top"/>
          </w:tcPr>
          <w:p>
            <w:pPr>
              <w:pStyle w:val="TableText"/>
              <w:ind w:left="1545" w:right="71" w:hanging="1470"/>
              <w:spacing w:before="43" w:line="222" w:lineRule="auto"/>
              <w:rPr/>
            </w:pPr>
            <w:r>
              <w:rPr/>
              <w:t>东临海傍路，西邻山体，位于海傍路</w:t>
            </w:r>
            <w:r>
              <w:rPr>
                <w:spacing w:val="7"/>
              </w:rPr>
              <w:t xml:space="preserve"> </w:t>
            </w:r>
            <w:r>
              <w:rPr>
                <w:spacing w:val="4"/>
              </w:rPr>
              <w:t>28号</w:t>
            </w:r>
          </w:p>
        </w:tc>
        <w:tc>
          <w:tcPr>
            <w:tcW w:w="1234" w:type="dxa"/>
            <w:vAlign w:val="top"/>
          </w:tcPr>
          <w:p>
            <w:pPr>
              <w:pStyle w:val="TableText"/>
              <w:ind w:left="29"/>
              <w:spacing w:before="185" w:line="219" w:lineRule="auto"/>
              <w:rPr/>
            </w:pPr>
            <w:r>
              <w:rPr>
                <w:spacing w:val="1"/>
              </w:rPr>
              <w:t>2024-2025年</w:t>
            </w:r>
          </w:p>
        </w:tc>
      </w:tr>
      <w:tr>
        <w:trPr>
          <w:trHeight w:val="479" w:hRule="atLeast"/>
        </w:trPr>
        <w:tc>
          <w:tcPr>
            <w:tcW w:w="834" w:type="dxa"/>
            <w:vAlign w:val="top"/>
          </w:tcPr>
          <w:p>
            <w:pPr>
              <w:pStyle w:val="TableText"/>
              <w:ind w:left="305"/>
              <w:spacing w:before="167"/>
              <w:rPr/>
            </w:pPr>
            <w:r>
              <w:rPr>
                <w:spacing w:val="-3"/>
              </w:rPr>
              <w:t>28</w:t>
            </w:r>
          </w:p>
        </w:tc>
        <w:tc>
          <w:tcPr>
            <w:tcW w:w="2507" w:type="dxa"/>
            <w:vAlign w:val="top"/>
          </w:tcPr>
          <w:p>
            <w:pPr>
              <w:pStyle w:val="TableText"/>
              <w:ind w:left="30"/>
              <w:spacing w:before="146" w:line="219" w:lineRule="auto"/>
              <w:rPr/>
            </w:pPr>
            <w:r>
              <w:rPr>
                <w:spacing w:val="1"/>
              </w:rPr>
              <w:t>珠江西路41-43号农商宿舍</w:t>
            </w:r>
          </w:p>
        </w:tc>
        <w:tc>
          <w:tcPr>
            <w:tcW w:w="1538" w:type="dxa"/>
            <w:vAlign w:val="top"/>
          </w:tcPr>
          <w:p>
            <w:pPr>
              <w:pStyle w:val="TableText"/>
              <w:ind w:left="553"/>
              <w:spacing w:before="167" w:line="239" w:lineRule="auto"/>
              <w:rPr/>
            </w:pPr>
            <w:r>
              <w:rPr>
                <w:spacing w:val="-2"/>
              </w:rPr>
              <w:t>0.38</w:t>
            </w:r>
          </w:p>
        </w:tc>
        <w:tc>
          <w:tcPr>
            <w:tcW w:w="3526" w:type="dxa"/>
            <w:vAlign w:val="top"/>
          </w:tcPr>
          <w:p>
            <w:pPr>
              <w:pStyle w:val="TableText"/>
              <w:ind w:left="546"/>
              <w:spacing w:before="146" w:line="219" w:lineRule="auto"/>
              <w:rPr/>
            </w:pPr>
            <w:r>
              <w:rPr>
                <w:spacing w:val="1"/>
              </w:rPr>
              <w:t>沿珠江西路41-43号单号楼</w:t>
            </w:r>
          </w:p>
        </w:tc>
        <w:tc>
          <w:tcPr>
            <w:tcW w:w="1234" w:type="dxa"/>
            <w:vAlign w:val="top"/>
          </w:tcPr>
          <w:p>
            <w:pPr>
              <w:pStyle w:val="TableText"/>
              <w:ind w:left="29"/>
              <w:spacing w:before="146" w:line="219" w:lineRule="auto"/>
              <w:rPr/>
            </w:pPr>
            <w:r>
              <w:rPr>
                <w:spacing w:val="1"/>
              </w:rPr>
              <w:t>2024-2025年</w:t>
            </w:r>
          </w:p>
        </w:tc>
      </w:tr>
      <w:tr>
        <w:trPr>
          <w:trHeight w:val="564" w:hRule="atLeast"/>
        </w:trPr>
        <w:tc>
          <w:tcPr>
            <w:tcW w:w="834" w:type="dxa"/>
            <w:vAlign w:val="top"/>
          </w:tcPr>
          <w:p>
            <w:pPr>
              <w:pStyle w:val="TableText"/>
              <w:ind w:left="305"/>
              <w:spacing w:before="208"/>
              <w:rPr/>
            </w:pPr>
            <w:r>
              <w:rPr>
                <w:spacing w:val="-3"/>
              </w:rPr>
              <w:t>29</w:t>
            </w:r>
          </w:p>
        </w:tc>
        <w:tc>
          <w:tcPr>
            <w:tcW w:w="2507" w:type="dxa"/>
            <w:vAlign w:val="top"/>
          </w:tcPr>
          <w:p>
            <w:pPr>
              <w:pStyle w:val="TableText"/>
              <w:ind w:left="90"/>
              <w:spacing w:before="187" w:line="219" w:lineRule="auto"/>
              <w:rPr/>
            </w:pPr>
            <w:r>
              <w:rPr>
                <w:spacing w:val="1"/>
              </w:rPr>
              <w:t>南沙区港湾街南北台社区</w:t>
            </w:r>
          </w:p>
        </w:tc>
        <w:tc>
          <w:tcPr>
            <w:tcW w:w="1538" w:type="dxa"/>
            <w:vAlign w:val="top"/>
          </w:tcPr>
          <w:p>
            <w:pPr>
              <w:pStyle w:val="TableText"/>
              <w:ind w:left="553"/>
              <w:spacing w:before="208" w:line="239" w:lineRule="auto"/>
              <w:rPr/>
            </w:pPr>
            <w:r>
              <w:rPr>
                <w:spacing w:val="-3"/>
              </w:rPr>
              <w:t>3.34</w:t>
            </w:r>
          </w:p>
        </w:tc>
        <w:tc>
          <w:tcPr>
            <w:tcW w:w="3526" w:type="dxa"/>
            <w:vAlign w:val="top"/>
          </w:tcPr>
          <w:p>
            <w:pPr>
              <w:pStyle w:val="TableText"/>
              <w:ind w:left="1230" w:hanging="1214"/>
              <w:spacing w:before="46" w:line="223" w:lineRule="auto"/>
              <w:rPr/>
            </w:pPr>
            <w:r>
              <w:rPr>
                <w:spacing w:val="-5"/>
              </w:rPr>
              <w:t>东北临港前大道北路，南临涌边路，西</w:t>
            </w:r>
            <w:r>
              <w:rPr>
                <w:spacing w:val="13"/>
              </w:rPr>
              <w:t xml:space="preserve"> </w:t>
            </w:r>
            <w:r>
              <w:rPr>
                <w:spacing w:val="-3"/>
              </w:rPr>
              <w:t>靠自然山体</w:t>
            </w:r>
          </w:p>
        </w:tc>
        <w:tc>
          <w:tcPr>
            <w:tcW w:w="1234" w:type="dxa"/>
            <w:vAlign w:val="top"/>
          </w:tcPr>
          <w:p>
            <w:pPr>
              <w:pStyle w:val="TableText"/>
              <w:ind w:left="29"/>
              <w:spacing w:before="187" w:line="219" w:lineRule="auto"/>
              <w:rPr/>
            </w:pPr>
            <w:r>
              <w:rPr>
                <w:spacing w:val="1"/>
              </w:rPr>
              <w:t>2025-2026年</w:t>
            </w:r>
          </w:p>
        </w:tc>
      </w:tr>
    </w:tbl>
    <w:p>
      <w:pPr>
        <w:pStyle w:val="BodyText"/>
        <w:spacing w:line="244" w:lineRule="auto"/>
        <w:rPr/>
      </w:pPr>
      <w:r/>
    </w:p>
    <w:p>
      <w:pPr>
        <w:ind w:left="434" w:right="304" w:firstLine="410"/>
        <w:spacing w:before="68" w:line="238" w:lineRule="auto"/>
        <w:rPr>
          <w:rFonts w:ascii="SimSun" w:hAnsi="SimSun" w:eastAsia="SimSun" w:cs="SimSun"/>
          <w:sz w:val="21"/>
          <w:szCs w:val="21"/>
        </w:rPr>
      </w:pPr>
      <w:r>
        <w:rPr>
          <w:rFonts w:ascii="SimSun" w:hAnsi="SimSun" w:eastAsia="SimSun" w:cs="SimSun"/>
          <w:sz w:val="21"/>
          <w:szCs w:val="21"/>
          <w:spacing w:val="-3"/>
        </w:rPr>
        <w:t>备注：按照国家、省、市各级要求，“十五五”期间老旧小区改造项目暂未确定，南沙区2026</w:t>
      </w:r>
      <w:r>
        <w:rPr>
          <w:rFonts w:ascii="SimSun" w:hAnsi="SimSun" w:eastAsia="SimSun" w:cs="SimSun"/>
          <w:sz w:val="21"/>
          <w:szCs w:val="21"/>
          <w:spacing w:val="18"/>
        </w:rPr>
        <w:t xml:space="preserve"> </w:t>
      </w:r>
      <w:r>
        <w:rPr>
          <w:rFonts w:ascii="SimSun" w:hAnsi="SimSun" w:eastAsia="SimSun" w:cs="SimSun"/>
          <w:sz w:val="21"/>
          <w:szCs w:val="21"/>
          <w:spacing w:val="6"/>
        </w:rPr>
        <w:t>年改造计划将结合居民意愿和改造条件实行动态调整(清单暂不列预备项目或</w:t>
      </w:r>
      <w:r>
        <w:rPr>
          <w:rFonts w:ascii="SimSun" w:hAnsi="SimSun" w:eastAsia="SimSun" w:cs="SimSun"/>
          <w:sz w:val="21"/>
          <w:szCs w:val="21"/>
          <w:spacing w:val="5"/>
        </w:rPr>
        <w:t>动态增补项目)。</w:t>
      </w:r>
      <w:r>
        <w:rPr>
          <w:rFonts w:ascii="SimSun" w:hAnsi="SimSun" w:eastAsia="SimSun" w:cs="SimSun"/>
          <w:sz w:val="21"/>
          <w:szCs w:val="21"/>
        </w:rPr>
        <w:t xml:space="preserve"> </w:t>
      </w:r>
      <w:r>
        <w:rPr>
          <w:rFonts w:ascii="SimSun" w:hAnsi="SimSun" w:eastAsia="SimSun" w:cs="SimSun"/>
          <w:sz w:val="21"/>
          <w:szCs w:val="21"/>
          <w:spacing w:val="2"/>
        </w:rPr>
        <w:t>因动态增补或动态调整原因导致项目实际工作量增加的，</w:t>
      </w:r>
      <w:r>
        <w:rPr>
          <w:rFonts w:ascii="SimSun" w:hAnsi="SimSun" w:eastAsia="SimSun" w:cs="SimSun"/>
          <w:sz w:val="21"/>
          <w:szCs w:val="21"/>
          <w:spacing w:val="1"/>
        </w:rPr>
        <w:t>合同总价不因相应项目实际工作量的变</w:t>
      </w:r>
      <w:r>
        <w:rPr>
          <w:rFonts w:ascii="SimSun" w:hAnsi="SimSun" w:eastAsia="SimSun" w:cs="SimSun"/>
          <w:sz w:val="21"/>
          <w:szCs w:val="21"/>
        </w:rPr>
        <w:t xml:space="preserve"> </w:t>
      </w:r>
      <w:r>
        <w:rPr>
          <w:rFonts w:ascii="SimSun" w:hAnsi="SimSun" w:eastAsia="SimSun" w:cs="SimSun"/>
          <w:sz w:val="21"/>
          <w:szCs w:val="21"/>
        </w:rPr>
        <w:t>化而调整，中标单位须充分考虑服务期间生产成本增加等风险，采购人不另行支</w:t>
      </w:r>
      <w:r>
        <w:rPr>
          <w:rFonts w:ascii="SimSun" w:hAnsi="SimSun" w:eastAsia="SimSun" w:cs="SimSun"/>
          <w:sz w:val="21"/>
          <w:szCs w:val="21"/>
          <w:spacing w:val="-1"/>
        </w:rPr>
        <w:t>付其他费用。</w:t>
      </w:r>
    </w:p>
    <w:p>
      <w:pPr>
        <w:spacing w:line="238" w:lineRule="auto"/>
        <w:sectPr>
          <w:footerReference w:type="default" r:id="rId25"/>
          <w:pgSz w:w="11910" w:h="16850"/>
          <w:pgMar w:top="1074" w:right="1365" w:bottom="1146" w:left="895" w:header="0" w:footer="1016" w:gutter="0"/>
        </w:sectPr>
        <w:rPr>
          <w:rFonts w:ascii="SimSun" w:hAnsi="SimSun" w:eastAsia="SimSun" w:cs="SimSun"/>
          <w:sz w:val="21"/>
          <w:szCs w:val="21"/>
        </w:rPr>
      </w:pPr>
    </w:p>
    <w:p>
      <w:pPr>
        <w:spacing w:before="41" w:line="219" w:lineRule="auto"/>
        <w:rPr>
          <w:rFonts w:ascii="SimSun" w:hAnsi="SimSun" w:eastAsia="SimSun" w:cs="SimSun"/>
          <w:sz w:val="21"/>
          <w:szCs w:val="21"/>
        </w:rPr>
      </w:pPr>
      <w:r>
        <w:rPr>
          <w:rFonts w:ascii="SimSun" w:hAnsi="SimSun" w:eastAsia="SimSun" w:cs="SimSun"/>
          <w:sz w:val="21"/>
          <w:szCs w:val="21"/>
          <w:spacing w:val="13"/>
        </w:rPr>
        <w:t>附件2:</w:t>
      </w:r>
    </w:p>
    <w:p>
      <w:pPr>
        <w:pStyle w:val="BodyText"/>
        <w:rPr/>
      </w:pPr>
      <w:r/>
    </w:p>
    <w:p>
      <w:pPr>
        <w:pStyle w:val="BodyText"/>
        <w:rPr/>
      </w:pPr>
      <w:r/>
    </w:p>
    <w:p>
      <w:pPr>
        <w:pStyle w:val="BodyText"/>
        <w:rPr/>
      </w:pPr>
      <w:r/>
    </w:p>
    <w:p>
      <w:pPr>
        <w:pStyle w:val="BodyText"/>
        <w:rPr/>
      </w:pPr>
      <w:r/>
    </w:p>
    <w:p>
      <w:pPr>
        <w:pStyle w:val="BodyText"/>
        <w:rPr/>
      </w:pPr>
      <w:r/>
    </w:p>
    <w:p>
      <w:pPr>
        <w:ind w:left="1116"/>
        <w:spacing w:before="156" w:line="219" w:lineRule="auto"/>
        <w:rPr>
          <w:rFonts w:ascii="SimSun" w:hAnsi="SimSun" w:eastAsia="SimSun" w:cs="SimSun"/>
          <w:sz w:val="48"/>
          <w:szCs w:val="48"/>
        </w:rPr>
      </w:pPr>
      <w:r>
        <w:drawing>
          <wp:anchor distT="0" distB="0" distL="0" distR="0" simplePos="0" relativeHeight="251679744" behindDoc="0" locked="0" layoutInCell="1" allowOverlap="1">
            <wp:simplePos x="0" y="0"/>
            <wp:positionH relativeFrom="column">
              <wp:posOffset>635052</wp:posOffset>
            </wp:positionH>
            <wp:positionV relativeFrom="paragraph">
              <wp:posOffset>536682</wp:posOffset>
            </wp:positionV>
            <wp:extent cx="4464047" cy="6419"/>
            <wp:effectExtent l="0" t="0" r="0" b="0"/>
            <wp:wrapNone/>
            <wp:docPr id="36" name="IM 36"/>
            <wp:cNvGraphicFramePr/>
            <a:graphic>
              <a:graphicData uri="http://schemas.openxmlformats.org/drawingml/2006/picture">
                <pic:pic>
                  <pic:nvPicPr>
                    <pic:cNvPr id="36" name="IM 36"/>
                    <pic:cNvPicPr/>
                  </pic:nvPicPr>
                  <pic:blipFill>
                    <a:blip r:embed="rId27"/>
                    <a:stretch>
                      <a:fillRect/>
                    </a:stretch>
                  </pic:blipFill>
                  <pic:spPr>
                    <a:xfrm rot="0">
                      <a:off x="0" y="0"/>
                      <a:ext cx="4464047" cy="6419"/>
                    </a:xfrm>
                    <a:prstGeom prst="rect">
                      <a:avLst/>
                    </a:prstGeom>
                  </pic:spPr>
                </pic:pic>
              </a:graphicData>
            </a:graphic>
          </wp:anchor>
        </w:drawing>
      </w:r>
      <w:r>
        <w:rPr>
          <w:rFonts w:ascii="SimSun" w:hAnsi="SimSun" w:eastAsia="SimSun" w:cs="SimSun"/>
          <w:sz w:val="48"/>
          <w:szCs w:val="48"/>
          <w:b/>
          <w:bCs/>
          <w:spacing w:val="40"/>
        </w:rPr>
        <w:t>广州市信怡招标代理有限公司</w:t>
      </w:r>
    </w:p>
    <w:p>
      <w:pPr>
        <w:ind w:left="3705"/>
        <w:spacing w:before="287" w:line="219" w:lineRule="auto"/>
        <w:rPr>
          <w:rFonts w:ascii="SimSun" w:hAnsi="SimSun" w:eastAsia="SimSun" w:cs="SimSun"/>
          <w:sz w:val="35"/>
          <w:szCs w:val="35"/>
        </w:rPr>
      </w:pPr>
      <w:r>
        <w:rPr>
          <w:rFonts w:ascii="SimSun" w:hAnsi="SimSun" w:eastAsia="SimSun" w:cs="SimSun"/>
          <w:sz w:val="35"/>
          <w:szCs w:val="35"/>
          <w:b/>
          <w:bCs/>
          <w:spacing w:val="-5"/>
        </w:rPr>
        <w:t>中标通知书</w:t>
      </w:r>
    </w:p>
    <w:p>
      <w:pPr>
        <w:pStyle w:val="BodyText"/>
        <w:spacing w:line="321" w:lineRule="auto"/>
        <w:rPr/>
      </w:pPr>
      <w:r/>
    </w:p>
    <w:p>
      <w:pPr>
        <w:ind w:left="1113"/>
        <w:spacing w:before="68" w:line="219" w:lineRule="auto"/>
        <w:rPr>
          <w:rFonts w:ascii="SimSun" w:hAnsi="SimSun" w:eastAsia="SimSun" w:cs="SimSun"/>
          <w:sz w:val="21"/>
          <w:szCs w:val="21"/>
        </w:rPr>
      </w:pPr>
      <w:r>
        <w:rPr>
          <w:rFonts w:ascii="SimSun" w:hAnsi="SimSun" w:eastAsia="SimSun" w:cs="SimSun"/>
          <w:sz w:val="21"/>
          <w:szCs w:val="21"/>
          <w:b/>
          <w:bCs/>
          <w:spacing w:val="-6"/>
        </w:rPr>
        <w:t>广州珠江监理咨询集团有限公司：</w:t>
      </w:r>
    </w:p>
    <w:p>
      <w:pPr>
        <w:ind w:left="1110" w:right="1048" w:firstLine="400"/>
        <w:spacing w:before="244" w:line="413" w:lineRule="auto"/>
        <w:jc w:val="both"/>
        <w:rPr>
          <w:rFonts w:ascii="SimSun" w:hAnsi="SimSun" w:eastAsia="SimSun" w:cs="SimSun"/>
          <w:sz w:val="21"/>
          <w:szCs w:val="21"/>
        </w:rPr>
      </w:pPr>
      <w:r>
        <w:rPr>
          <w:rFonts w:ascii="SimSun" w:hAnsi="SimSun" w:eastAsia="SimSun" w:cs="SimSun"/>
          <w:sz w:val="21"/>
          <w:szCs w:val="21"/>
          <w:spacing w:val="7"/>
        </w:rPr>
        <w:t>南沙区老旧小区改造项目(2025-2026年)现场监督</w:t>
      </w:r>
      <w:r>
        <w:rPr>
          <w:rFonts w:ascii="SimSun" w:hAnsi="SimSun" w:eastAsia="SimSun" w:cs="SimSun"/>
          <w:sz w:val="21"/>
          <w:szCs w:val="21"/>
          <w:spacing w:val="6"/>
        </w:rPr>
        <w:t>巡查及动态评估项</w:t>
      </w:r>
      <w:r>
        <w:rPr>
          <w:rFonts w:ascii="SimSun" w:hAnsi="SimSun" w:eastAsia="SimSun" w:cs="SimSun"/>
          <w:sz w:val="21"/>
          <w:szCs w:val="21"/>
        </w:rPr>
        <w:t xml:space="preserve"> </w:t>
      </w:r>
      <w:r>
        <w:rPr>
          <w:rFonts w:ascii="SimSun" w:hAnsi="SimSun" w:eastAsia="SimSun" w:cs="SimSun"/>
          <w:sz w:val="21"/>
          <w:szCs w:val="21"/>
          <w:spacing w:val="-2"/>
        </w:rPr>
        <w:t>目(项目编号：202505-184098-0289)</w:t>
      </w:r>
      <w:r>
        <w:rPr>
          <w:rFonts w:ascii="SimSun" w:hAnsi="SimSun" w:eastAsia="SimSun" w:cs="SimSun"/>
          <w:sz w:val="21"/>
          <w:szCs w:val="21"/>
          <w:spacing w:val="-3"/>
        </w:rPr>
        <w:t>公开招标采购中，经依法组建的评审委</w:t>
      </w:r>
      <w:r>
        <w:rPr>
          <w:rFonts w:ascii="SimSun" w:hAnsi="SimSun" w:eastAsia="SimSun" w:cs="SimSun"/>
          <w:sz w:val="21"/>
          <w:szCs w:val="21"/>
        </w:rPr>
        <w:t xml:space="preserve"> </w:t>
      </w:r>
      <w:r>
        <w:rPr>
          <w:rFonts w:ascii="SimSun" w:hAnsi="SimSun" w:eastAsia="SimSun" w:cs="SimSun"/>
          <w:sz w:val="21"/>
          <w:szCs w:val="21"/>
          <w:spacing w:val="-3"/>
        </w:rPr>
        <w:t>员会依法评审，并经采购人确认，确定贵单位为本项目的中标人，投</w:t>
      </w:r>
      <w:r>
        <w:rPr>
          <w:rFonts w:ascii="SimSun" w:hAnsi="SimSun" w:eastAsia="SimSun" w:cs="SimSun"/>
          <w:sz w:val="21"/>
          <w:szCs w:val="21"/>
          <w:spacing w:val="-4"/>
        </w:rPr>
        <w:t>标总报</w:t>
      </w:r>
      <w:r>
        <w:rPr>
          <w:rFonts w:ascii="SimSun" w:hAnsi="SimSun" w:eastAsia="SimSun" w:cs="SimSun"/>
          <w:sz w:val="21"/>
          <w:szCs w:val="21"/>
        </w:rPr>
        <w:t xml:space="preserve"> </w:t>
      </w:r>
      <w:r>
        <w:rPr>
          <w:rFonts w:ascii="SimSun" w:hAnsi="SimSun" w:eastAsia="SimSun" w:cs="SimSun"/>
          <w:sz w:val="21"/>
          <w:szCs w:val="21"/>
          <w:spacing w:val="8"/>
        </w:rPr>
        <w:t>价：¥772,240.00元；合同履行期限：2025年7</w:t>
      </w:r>
      <w:r>
        <w:rPr>
          <w:rFonts w:ascii="SimSun" w:hAnsi="SimSun" w:eastAsia="SimSun" w:cs="SimSun"/>
          <w:sz w:val="21"/>
          <w:szCs w:val="21"/>
          <w:spacing w:val="7"/>
        </w:rPr>
        <w:t>月1日-2026年6月30日。</w:t>
      </w:r>
    </w:p>
    <w:p>
      <w:pPr>
        <w:ind w:left="1510"/>
        <w:spacing w:before="21" w:line="219" w:lineRule="auto"/>
        <w:rPr>
          <w:rFonts w:ascii="SimSun" w:hAnsi="SimSun" w:eastAsia="SimSun" w:cs="SimSun"/>
          <w:sz w:val="21"/>
          <w:szCs w:val="21"/>
        </w:rPr>
      </w:pPr>
      <w:r>
        <w:rPr>
          <w:rFonts w:ascii="SimSun" w:hAnsi="SimSun" w:eastAsia="SimSun" w:cs="SimSun"/>
          <w:sz w:val="21"/>
          <w:szCs w:val="21"/>
          <w:spacing w:val="-3"/>
        </w:rPr>
        <w:t>请于接到中标通知书后在规定的时间内与采购人联系并签订合同。</w:t>
      </w:r>
    </w:p>
    <w:p>
      <w:pPr>
        <w:ind w:left="1940"/>
        <w:spacing w:before="231" w:line="219" w:lineRule="auto"/>
        <w:rPr>
          <w:rFonts w:ascii="SimSun" w:hAnsi="SimSun" w:eastAsia="SimSun" w:cs="SimSun"/>
          <w:sz w:val="21"/>
          <w:szCs w:val="21"/>
        </w:rPr>
      </w:pPr>
      <w:r>
        <w:rPr>
          <w:rFonts w:ascii="SimSun" w:hAnsi="SimSun" w:eastAsia="SimSun" w:cs="SimSun"/>
          <w:sz w:val="21"/>
          <w:szCs w:val="21"/>
          <w:spacing w:val="-2"/>
        </w:rPr>
        <w:t>采购人名称：广州市南沙区城市更新土地整备中心</w:t>
      </w:r>
    </w:p>
    <w:p>
      <w:pPr>
        <w:ind w:left="1940"/>
        <w:spacing w:before="220" w:line="219" w:lineRule="auto"/>
        <w:rPr>
          <w:rFonts w:ascii="SimSun" w:hAnsi="SimSun" w:eastAsia="SimSun" w:cs="SimSun"/>
          <w:sz w:val="21"/>
          <w:szCs w:val="21"/>
        </w:rPr>
      </w:pPr>
      <w:r>
        <w:rPr>
          <w:rFonts w:ascii="SimSun" w:hAnsi="SimSun" w:eastAsia="SimSun" w:cs="SimSun"/>
          <w:sz w:val="21"/>
          <w:szCs w:val="21"/>
          <w:spacing w:val="5"/>
        </w:rPr>
        <w:t>采购人地址：广州市南沙区海滨路171号南沙金融大厦1601室</w:t>
      </w:r>
    </w:p>
    <w:p>
      <w:pPr>
        <w:ind w:left="1940"/>
        <w:spacing w:before="231" w:line="219" w:lineRule="auto"/>
        <w:rPr>
          <w:rFonts w:ascii="SimSun" w:hAnsi="SimSun" w:eastAsia="SimSun" w:cs="SimSun"/>
          <w:sz w:val="21"/>
          <w:szCs w:val="21"/>
        </w:rPr>
      </w:pPr>
      <w:r>
        <w:rPr>
          <w:rFonts w:ascii="SimSun" w:hAnsi="SimSun" w:eastAsia="SimSun" w:cs="SimSun"/>
          <w:sz w:val="21"/>
          <w:szCs w:val="21"/>
          <w:spacing w:val="-1"/>
        </w:rPr>
        <w:t>采购人联系电话：020-39006242</w:t>
      </w:r>
    </w:p>
    <w:p>
      <w:pPr>
        <w:ind w:left="1510"/>
        <w:spacing w:before="211" w:line="219" w:lineRule="auto"/>
        <w:rPr>
          <w:rFonts w:ascii="SimSun" w:hAnsi="SimSun" w:eastAsia="SimSun" w:cs="SimSun"/>
          <w:sz w:val="21"/>
          <w:szCs w:val="21"/>
        </w:rPr>
      </w:pPr>
      <w:r>
        <w:rPr>
          <w:rFonts w:ascii="SimSun" w:hAnsi="SimSun" w:eastAsia="SimSun" w:cs="SimSun"/>
          <w:sz w:val="21"/>
          <w:szCs w:val="21"/>
          <w:spacing w:val="-2"/>
        </w:rPr>
        <w:t>请于合同签订后五个工作日内携合同正本一</w:t>
      </w:r>
      <w:r>
        <w:rPr>
          <w:rFonts w:ascii="SimSun" w:hAnsi="SimSun" w:eastAsia="SimSun" w:cs="SimSun"/>
          <w:sz w:val="21"/>
          <w:szCs w:val="21"/>
          <w:spacing w:val="-3"/>
        </w:rPr>
        <w:t>份交我公司存档。</w:t>
      </w:r>
    </w:p>
    <w:p>
      <w:pPr>
        <w:pStyle w:val="BodyText"/>
        <w:spacing w:line="315" w:lineRule="auto"/>
        <w:rPr/>
      </w:pPr>
      <w:r/>
    </w:p>
    <w:p>
      <w:pPr>
        <w:pStyle w:val="BodyText"/>
        <w:spacing w:line="315" w:lineRule="auto"/>
        <w:rPr/>
      </w:pPr>
      <w:r/>
    </w:p>
    <w:p>
      <w:pPr>
        <w:ind w:left="1510"/>
        <w:spacing w:before="69" w:line="219" w:lineRule="auto"/>
        <w:rPr>
          <w:rFonts w:ascii="SimSun" w:hAnsi="SimSun" w:eastAsia="SimSun" w:cs="SimSun"/>
          <w:sz w:val="21"/>
          <w:szCs w:val="21"/>
        </w:rPr>
      </w:pPr>
      <w:r>
        <w:rPr>
          <w:rFonts w:ascii="SimSun" w:hAnsi="SimSun" w:eastAsia="SimSun" w:cs="SimSun"/>
          <w:sz w:val="21"/>
          <w:szCs w:val="21"/>
          <w:spacing w:val="9"/>
        </w:rPr>
        <w:t>特此通知!</w:t>
      </w:r>
    </w:p>
    <w:p>
      <w:pPr>
        <w:pStyle w:val="BodyText"/>
        <w:spacing w:line="272" w:lineRule="auto"/>
        <w:rPr/>
      </w:pPr>
      <w:r/>
    </w:p>
    <w:p>
      <w:pPr>
        <w:pStyle w:val="BodyText"/>
        <w:spacing w:line="272" w:lineRule="auto"/>
        <w:rPr/>
      </w:pPr>
      <w:r/>
    </w:p>
    <w:p>
      <w:pPr>
        <w:pStyle w:val="BodyText"/>
        <w:spacing w:line="272" w:lineRule="auto"/>
        <w:rPr/>
      </w:pPr>
      <w:r/>
    </w:p>
    <w:p>
      <w:pPr>
        <w:pStyle w:val="BodyText"/>
        <w:spacing w:line="273" w:lineRule="auto"/>
        <w:rPr/>
      </w:pPr>
      <w:r/>
    </w:p>
    <w:p>
      <w:pPr>
        <w:pStyle w:val="BodyText"/>
        <w:spacing w:line="273" w:lineRule="auto"/>
        <w:rPr/>
      </w:pPr>
      <w:r/>
    </w:p>
    <w:p>
      <w:pPr>
        <w:ind w:left="4950"/>
        <w:spacing w:before="69" w:line="219" w:lineRule="auto"/>
        <w:rPr>
          <w:rFonts w:ascii="SimSun" w:hAnsi="SimSun" w:eastAsia="SimSun" w:cs="SimSun"/>
          <w:sz w:val="21"/>
          <w:szCs w:val="21"/>
        </w:rPr>
      </w:pPr>
      <w:r>
        <w:drawing>
          <wp:anchor distT="0" distB="0" distL="0" distR="0" simplePos="0" relativeHeight="251681792" behindDoc="0" locked="0" layoutInCell="1" allowOverlap="1">
            <wp:simplePos x="0" y="0"/>
            <wp:positionH relativeFrom="column">
              <wp:posOffset>3784601</wp:posOffset>
            </wp:positionH>
            <wp:positionV relativeFrom="paragraph">
              <wp:posOffset>-430960</wp:posOffset>
            </wp:positionV>
            <wp:extent cx="1104932" cy="1104856"/>
            <wp:effectExtent l="0" t="0" r="0" b="0"/>
            <wp:wrapNone/>
            <wp:docPr id="38" name="IM 38"/>
            <wp:cNvGraphicFramePr/>
            <a:graphic>
              <a:graphicData uri="http://schemas.openxmlformats.org/drawingml/2006/picture">
                <pic:pic>
                  <pic:nvPicPr>
                    <pic:cNvPr id="38" name="IM 38"/>
                    <pic:cNvPicPr/>
                  </pic:nvPicPr>
                  <pic:blipFill>
                    <a:blip r:embed="rId28"/>
                    <a:stretch>
                      <a:fillRect/>
                    </a:stretch>
                  </pic:blipFill>
                  <pic:spPr>
                    <a:xfrm rot="0">
                      <a:off x="0" y="0"/>
                      <a:ext cx="1104932" cy="1104856"/>
                    </a:xfrm>
                    <a:prstGeom prst="rect">
                      <a:avLst/>
                    </a:prstGeom>
                  </pic:spPr>
                </pic:pic>
              </a:graphicData>
            </a:graphic>
          </wp:anchor>
        </w:drawing>
      </w:r>
      <w:r>
        <w:rPr>
          <w:rFonts w:ascii="SimSun" w:hAnsi="SimSun" w:eastAsia="SimSun" w:cs="SimSun"/>
          <w:sz w:val="21"/>
          <w:szCs w:val="21"/>
          <w:spacing w:val="-1"/>
        </w:rPr>
        <w:t>广州市信怡招标代理有限公司</w:t>
      </w:r>
    </w:p>
    <w:p>
      <w:pPr>
        <w:ind w:left="5970"/>
        <w:spacing w:before="152" w:line="219" w:lineRule="auto"/>
        <w:rPr>
          <w:rFonts w:ascii="SimSun" w:hAnsi="SimSun" w:eastAsia="SimSun" w:cs="SimSun"/>
          <w:sz w:val="21"/>
          <w:szCs w:val="21"/>
        </w:rPr>
      </w:pPr>
      <w:r>
        <w:drawing>
          <wp:anchor distT="0" distB="0" distL="0" distR="0" simplePos="0" relativeHeight="251680768" behindDoc="0" locked="0" layoutInCell="1" allowOverlap="1">
            <wp:simplePos x="0" y="0"/>
            <wp:positionH relativeFrom="column">
              <wp:posOffset>628699</wp:posOffset>
            </wp:positionH>
            <wp:positionV relativeFrom="paragraph">
              <wp:posOffset>1278775</wp:posOffset>
            </wp:positionV>
            <wp:extent cx="4483106" cy="6350"/>
            <wp:effectExtent l="0" t="0" r="0" b="0"/>
            <wp:wrapNone/>
            <wp:docPr id="40" name="IM 40"/>
            <wp:cNvGraphicFramePr/>
            <a:graphic>
              <a:graphicData uri="http://schemas.openxmlformats.org/drawingml/2006/picture">
                <pic:pic>
                  <pic:nvPicPr>
                    <pic:cNvPr id="40" name="IM 40"/>
                    <pic:cNvPicPr/>
                  </pic:nvPicPr>
                  <pic:blipFill>
                    <a:blip r:embed="rId29"/>
                    <a:stretch>
                      <a:fillRect/>
                    </a:stretch>
                  </pic:blipFill>
                  <pic:spPr>
                    <a:xfrm rot="0">
                      <a:off x="0" y="0"/>
                      <a:ext cx="4483106" cy="6350"/>
                    </a:xfrm>
                    <a:prstGeom prst="rect">
                      <a:avLst/>
                    </a:prstGeom>
                  </pic:spPr>
                </pic:pic>
              </a:graphicData>
            </a:graphic>
          </wp:anchor>
        </w:drawing>
      </w:r>
      <w:r>
        <w:rPr>
          <w:rFonts w:ascii="SimSun" w:hAnsi="SimSun" w:eastAsia="SimSun" w:cs="SimSun"/>
          <w:sz w:val="21"/>
          <w:szCs w:val="21"/>
          <w:spacing w:val="22"/>
        </w:rPr>
        <w:t>2025年06月30日</w:t>
      </w:r>
    </w:p>
    <w:p>
      <w:pPr>
        <w:spacing w:line="219" w:lineRule="auto"/>
        <w:sectPr>
          <w:footerReference w:type="default" r:id="rId26"/>
          <w:pgSz w:w="11910" w:h="16850"/>
          <w:pgMar w:top="1005" w:right="1688" w:bottom="1134" w:left="1229" w:header="0" w:footer="991" w:gutter="0"/>
        </w:sectPr>
        <w:rPr>
          <w:rFonts w:ascii="SimSun" w:hAnsi="SimSun" w:eastAsia="SimSun" w:cs="SimSun"/>
          <w:sz w:val="21"/>
          <w:szCs w:val="21"/>
        </w:rPr>
      </w:pPr>
    </w:p>
    <w:p>
      <w:pPr>
        <w:spacing w:before="41" w:line="219" w:lineRule="auto"/>
        <w:rPr>
          <w:rFonts w:ascii="SimSun" w:hAnsi="SimSun" w:eastAsia="SimSun" w:cs="SimSun"/>
          <w:sz w:val="21"/>
          <w:szCs w:val="21"/>
        </w:rPr>
      </w:pPr>
      <w:r>
        <w:rPr>
          <w:rFonts w:ascii="SimSun" w:hAnsi="SimSun" w:eastAsia="SimSun" w:cs="SimSun"/>
          <w:sz w:val="21"/>
          <w:szCs w:val="21"/>
          <w:spacing w:val="13"/>
        </w:rPr>
        <w:t>附件3:</w:t>
      </w:r>
    </w:p>
    <w:p>
      <w:pPr>
        <w:ind w:left="3404" w:right="54" w:hanging="3300"/>
        <w:spacing w:before="318" w:line="238" w:lineRule="auto"/>
        <w:rPr>
          <w:rFonts w:ascii="SimHei" w:hAnsi="SimHei" w:eastAsia="SimHei" w:cs="SimHei"/>
          <w:sz w:val="32"/>
          <w:szCs w:val="32"/>
        </w:rPr>
      </w:pPr>
      <w:r>
        <w:rPr>
          <w:rFonts w:ascii="SimHei" w:hAnsi="SimHei" w:eastAsia="SimHei" w:cs="SimHei"/>
          <w:sz w:val="32"/>
          <w:szCs w:val="32"/>
          <w:b/>
          <w:bCs/>
          <w:spacing w:val="9"/>
        </w:rPr>
        <w:t>南沙区老旧小区改造项目(2025-2026年)现场监督巡查及动态</w:t>
      </w:r>
      <w:r>
        <w:rPr>
          <w:rFonts w:ascii="SimHei" w:hAnsi="SimHei" w:eastAsia="SimHei" w:cs="SimHei"/>
          <w:sz w:val="32"/>
          <w:szCs w:val="32"/>
        </w:rPr>
        <w:t xml:space="preserve"> </w:t>
      </w:r>
      <w:r>
        <w:rPr>
          <w:rFonts w:ascii="SimHei" w:hAnsi="SimHei" w:eastAsia="SimHei" w:cs="SimHei"/>
          <w:sz w:val="32"/>
          <w:szCs w:val="32"/>
          <w:b/>
          <w:bCs/>
          <w:spacing w:val="1"/>
        </w:rPr>
        <w:t>评估工作任务书</w:t>
      </w:r>
    </w:p>
    <w:p>
      <w:pPr>
        <w:pStyle w:val="BodyText"/>
        <w:spacing w:line="309" w:lineRule="auto"/>
        <w:rPr/>
      </w:pPr>
      <w:r/>
    </w:p>
    <w:p>
      <w:pPr>
        <w:ind w:left="500"/>
        <w:spacing w:before="68" w:line="220" w:lineRule="auto"/>
        <w:rPr>
          <w:rFonts w:ascii="SimSun" w:hAnsi="SimSun" w:eastAsia="SimSun" w:cs="SimSun"/>
          <w:sz w:val="21"/>
          <w:szCs w:val="21"/>
        </w:rPr>
      </w:pPr>
      <w:r>
        <w:rPr>
          <w:rFonts w:ascii="SimSun" w:hAnsi="SimSun" w:eastAsia="SimSun" w:cs="SimSun"/>
          <w:sz w:val="21"/>
          <w:szCs w:val="21"/>
          <w:spacing w:val="-9"/>
        </w:rPr>
        <w:t>一</w:t>
      </w:r>
      <w:r>
        <w:rPr>
          <w:rFonts w:ascii="SimSun" w:hAnsi="SimSun" w:eastAsia="SimSun" w:cs="SimSun"/>
          <w:sz w:val="21"/>
          <w:szCs w:val="21"/>
          <w:spacing w:val="-54"/>
        </w:rPr>
        <w:t xml:space="preserve"> </w:t>
      </w:r>
      <w:r>
        <w:rPr>
          <w:rFonts w:ascii="SimSun" w:hAnsi="SimSun" w:eastAsia="SimSun" w:cs="SimSun"/>
          <w:sz w:val="21"/>
          <w:szCs w:val="21"/>
          <w:spacing w:val="-9"/>
        </w:rPr>
        <w:t>、项目目标</w:t>
      </w:r>
    </w:p>
    <w:p>
      <w:pPr>
        <w:ind w:firstLine="500"/>
        <w:spacing w:before="37" w:line="282" w:lineRule="auto"/>
        <w:jc w:val="both"/>
        <w:rPr>
          <w:rFonts w:ascii="SimSun" w:hAnsi="SimSun" w:eastAsia="SimSun" w:cs="SimSun"/>
          <w:sz w:val="21"/>
          <w:szCs w:val="21"/>
        </w:rPr>
      </w:pPr>
      <w:r>
        <w:rPr>
          <w:rFonts w:ascii="SimSun" w:hAnsi="SimSun" w:eastAsia="SimSun" w:cs="SimSun"/>
          <w:sz w:val="21"/>
          <w:szCs w:val="21"/>
          <w:spacing w:val="3"/>
        </w:rPr>
        <w:t>为深入贯彻落实《广州市住房和城乡建设局关于印发广州市城</w:t>
      </w:r>
      <w:r>
        <w:rPr>
          <w:rFonts w:ascii="SimSun" w:hAnsi="SimSun" w:eastAsia="SimSun" w:cs="SimSun"/>
          <w:sz w:val="21"/>
          <w:szCs w:val="21"/>
          <w:spacing w:val="2"/>
        </w:rPr>
        <w:t>市更新项目监督管理实施细则</w:t>
      </w:r>
      <w:r>
        <w:rPr>
          <w:rFonts w:ascii="SimSun" w:hAnsi="SimSun" w:eastAsia="SimSun" w:cs="SimSun"/>
          <w:sz w:val="21"/>
          <w:szCs w:val="21"/>
        </w:rPr>
        <w:t xml:space="preserve"> </w:t>
      </w:r>
      <w:r>
        <w:rPr>
          <w:rFonts w:ascii="SimSun" w:hAnsi="SimSun" w:eastAsia="SimSun" w:cs="SimSun"/>
          <w:sz w:val="21"/>
          <w:szCs w:val="21"/>
          <w:spacing w:val="8"/>
        </w:rPr>
        <w:t>的通知》(穗建规〔2021)52号〕文件精神，依据《广东省城镇老旧小区改造工作指引》《南沙</w:t>
      </w:r>
      <w:r>
        <w:rPr>
          <w:rFonts w:ascii="SimSun" w:hAnsi="SimSun" w:eastAsia="SimSun" w:cs="SimSun"/>
          <w:sz w:val="21"/>
          <w:szCs w:val="21"/>
          <w:spacing w:val="13"/>
        </w:rPr>
        <w:t xml:space="preserve"> </w:t>
      </w:r>
      <w:r>
        <w:rPr>
          <w:rFonts w:ascii="SimSun" w:hAnsi="SimSun" w:eastAsia="SimSun" w:cs="SimSun"/>
          <w:sz w:val="21"/>
          <w:szCs w:val="21"/>
          <w:spacing w:val="6"/>
        </w:rPr>
        <w:t>区老旧小区改造(2021-2025年)工作实施方案》文件要求，广</w:t>
      </w:r>
      <w:r>
        <w:rPr>
          <w:rFonts w:ascii="SimSun" w:hAnsi="SimSun" w:eastAsia="SimSun" w:cs="SimSun"/>
          <w:sz w:val="21"/>
          <w:szCs w:val="21"/>
          <w:spacing w:val="5"/>
        </w:rPr>
        <w:t>州市南沙区城市更新土地整备中心</w:t>
      </w:r>
      <w:r>
        <w:rPr>
          <w:rFonts w:ascii="SimSun" w:hAnsi="SimSun" w:eastAsia="SimSun" w:cs="SimSun"/>
          <w:sz w:val="21"/>
          <w:szCs w:val="21"/>
        </w:rPr>
        <w:t xml:space="preserve"> </w:t>
      </w:r>
      <w:r>
        <w:rPr>
          <w:rFonts w:ascii="SimSun" w:hAnsi="SimSun" w:eastAsia="SimSun" w:cs="SimSun"/>
          <w:sz w:val="21"/>
          <w:szCs w:val="21"/>
        </w:rPr>
        <w:t>作为广州市南沙区老旧小区改造全过程管理单位，进一步充实、提高建设</w:t>
      </w:r>
      <w:r>
        <w:rPr>
          <w:rFonts w:ascii="SimSun" w:hAnsi="SimSun" w:eastAsia="SimSun" w:cs="SimSun"/>
          <w:sz w:val="21"/>
          <w:szCs w:val="21"/>
          <w:spacing w:val="-1"/>
        </w:rPr>
        <w:t>管理力量的数量、质量，</w:t>
      </w:r>
      <w:r>
        <w:rPr>
          <w:rFonts w:ascii="SimSun" w:hAnsi="SimSun" w:eastAsia="SimSun" w:cs="SimSun"/>
          <w:sz w:val="21"/>
          <w:szCs w:val="21"/>
        </w:rPr>
        <w:t xml:space="preserve"> </w:t>
      </w:r>
      <w:r>
        <w:rPr>
          <w:rFonts w:ascii="SimSun" w:hAnsi="SimSun" w:eastAsia="SimSun" w:cs="SimSun"/>
          <w:sz w:val="21"/>
          <w:szCs w:val="21"/>
          <w:spacing w:val="-1"/>
        </w:rPr>
        <w:t>对于高质量推进城市有机更新、做好老旧小区改造民生实事项目具有重要意</w:t>
      </w:r>
      <w:r>
        <w:rPr>
          <w:rFonts w:ascii="SimSun" w:hAnsi="SimSun" w:eastAsia="SimSun" w:cs="SimSun"/>
          <w:sz w:val="21"/>
          <w:szCs w:val="21"/>
          <w:spacing w:val="-2"/>
        </w:rPr>
        <w:t>义。现需通过委托第三</w:t>
      </w:r>
      <w:r>
        <w:rPr>
          <w:rFonts w:ascii="SimSun" w:hAnsi="SimSun" w:eastAsia="SimSun" w:cs="SimSun"/>
          <w:sz w:val="21"/>
          <w:szCs w:val="21"/>
        </w:rPr>
        <w:t xml:space="preserve"> </w:t>
      </w:r>
      <w:r>
        <w:rPr>
          <w:rFonts w:ascii="SimSun" w:hAnsi="SimSun" w:eastAsia="SimSun" w:cs="SimSun"/>
          <w:sz w:val="21"/>
          <w:szCs w:val="21"/>
          <w:spacing w:val="-1"/>
        </w:rPr>
        <w:t>方专业服务单位，协助推进我单位老旧小区改造项目管理、建设上新水平，规范开展项目谋划、共</w:t>
      </w:r>
      <w:r>
        <w:rPr>
          <w:rFonts w:ascii="SimSun" w:hAnsi="SimSun" w:eastAsia="SimSun" w:cs="SimSun"/>
          <w:sz w:val="21"/>
          <w:szCs w:val="21"/>
          <w:spacing w:val="11"/>
        </w:rPr>
        <w:t xml:space="preserve"> </w:t>
      </w:r>
      <w:r>
        <w:rPr>
          <w:rFonts w:ascii="SimSun" w:hAnsi="SimSun" w:eastAsia="SimSun" w:cs="SimSun"/>
          <w:sz w:val="21"/>
          <w:szCs w:val="21"/>
          <w:spacing w:val="-5"/>
        </w:rPr>
        <w:t>同缔造、设计施工全过程质量管控等项目监督巡查、动态评估工作，高质量推进老旧小区改造实施，</w:t>
      </w:r>
      <w:r>
        <w:rPr>
          <w:rFonts w:ascii="SimSun" w:hAnsi="SimSun" w:eastAsia="SimSun" w:cs="SimSun"/>
          <w:sz w:val="21"/>
          <w:szCs w:val="21"/>
          <w:spacing w:val="14"/>
        </w:rPr>
        <w:t xml:space="preserve"> </w:t>
      </w:r>
      <w:r>
        <w:rPr>
          <w:rFonts w:ascii="SimSun" w:hAnsi="SimSun" w:eastAsia="SimSun" w:cs="SimSun"/>
          <w:sz w:val="21"/>
          <w:szCs w:val="21"/>
          <w:spacing w:val="-2"/>
        </w:rPr>
        <w:t>切实提高社区居民的满意度、幸福感、安全感。</w:t>
      </w:r>
    </w:p>
    <w:p>
      <w:pPr>
        <w:ind w:left="500"/>
        <w:spacing w:before="64" w:line="219" w:lineRule="auto"/>
        <w:rPr>
          <w:rFonts w:ascii="SimSun" w:hAnsi="SimSun" w:eastAsia="SimSun" w:cs="SimSun"/>
          <w:sz w:val="21"/>
          <w:szCs w:val="21"/>
        </w:rPr>
      </w:pPr>
      <w:r>
        <w:rPr>
          <w:rFonts w:ascii="SimSun" w:hAnsi="SimSun" w:eastAsia="SimSun" w:cs="SimSun"/>
          <w:sz w:val="21"/>
          <w:szCs w:val="21"/>
          <w:spacing w:val="7"/>
        </w:rPr>
        <w:t>二、项目依据(包含且不限于)</w:t>
      </w:r>
    </w:p>
    <w:p>
      <w:pPr>
        <w:ind w:right="62" w:firstLine="500"/>
        <w:spacing w:before="61" w:line="261" w:lineRule="auto"/>
        <w:rPr>
          <w:rFonts w:ascii="SimSun" w:hAnsi="SimSun" w:eastAsia="SimSun" w:cs="SimSun"/>
          <w:sz w:val="21"/>
          <w:szCs w:val="21"/>
        </w:rPr>
      </w:pPr>
      <w:r>
        <w:rPr>
          <w:rFonts w:ascii="SimSun" w:hAnsi="SimSun" w:eastAsia="SimSun" w:cs="SimSun"/>
          <w:sz w:val="21"/>
          <w:szCs w:val="21"/>
          <w:spacing w:val="-1"/>
        </w:rPr>
        <w:t>1.《广州市住房和城乡建设局关于印发广州市城市更新项目监督管理实施细则的通知》(穗建</w:t>
      </w:r>
      <w:r>
        <w:rPr>
          <w:rFonts w:ascii="SimSun" w:hAnsi="SimSun" w:eastAsia="SimSun" w:cs="SimSun"/>
          <w:sz w:val="21"/>
          <w:szCs w:val="21"/>
          <w:spacing w:val="8"/>
        </w:rPr>
        <w:t xml:space="preserve"> </w:t>
      </w:r>
      <w:r>
        <w:rPr>
          <w:rFonts w:ascii="SimSun" w:hAnsi="SimSun" w:eastAsia="SimSun" w:cs="SimSun"/>
          <w:sz w:val="21"/>
          <w:szCs w:val="21"/>
          <w:spacing w:val="4"/>
        </w:rPr>
        <w:t>规〔2021〕52号〕</w:t>
      </w:r>
    </w:p>
    <w:p>
      <w:pPr>
        <w:ind w:left="500"/>
        <w:spacing w:before="67" w:line="219" w:lineRule="auto"/>
        <w:rPr>
          <w:rFonts w:ascii="SimSun" w:hAnsi="SimSun" w:eastAsia="SimSun" w:cs="SimSun"/>
          <w:sz w:val="21"/>
          <w:szCs w:val="21"/>
        </w:rPr>
      </w:pPr>
      <w:r>
        <w:rPr>
          <w:rFonts w:ascii="SimSun" w:hAnsi="SimSun" w:eastAsia="SimSun" w:cs="SimSun"/>
          <w:sz w:val="21"/>
          <w:szCs w:val="21"/>
        </w:rPr>
        <w:t>2.《广东省城镇老旧小区改造工作指引》</w:t>
      </w:r>
    </w:p>
    <w:p>
      <w:pPr>
        <w:ind w:left="500"/>
        <w:spacing w:before="81" w:line="219" w:lineRule="auto"/>
        <w:rPr>
          <w:rFonts w:ascii="SimSun" w:hAnsi="SimSun" w:eastAsia="SimSun" w:cs="SimSun"/>
          <w:sz w:val="21"/>
          <w:szCs w:val="21"/>
        </w:rPr>
      </w:pPr>
      <w:r>
        <w:rPr>
          <w:rFonts w:ascii="SimSun" w:hAnsi="SimSun" w:eastAsia="SimSun" w:cs="SimSun"/>
          <w:sz w:val="21"/>
          <w:szCs w:val="21"/>
          <w:spacing w:val="2"/>
        </w:rPr>
        <w:t>3.《南沙区老旧小区改造(2021-2025年)工作实施方案》</w:t>
      </w:r>
    </w:p>
    <w:p>
      <w:pPr>
        <w:ind w:left="500"/>
        <w:spacing w:before="71" w:line="219" w:lineRule="auto"/>
        <w:rPr>
          <w:rFonts w:ascii="SimSun" w:hAnsi="SimSun" w:eastAsia="SimSun" w:cs="SimSun"/>
          <w:sz w:val="21"/>
          <w:szCs w:val="21"/>
        </w:rPr>
      </w:pPr>
      <w:r>
        <w:rPr>
          <w:rFonts w:ascii="SimSun" w:hAnsi="SimSun" w:eastAsia="SimSun" w:cs="SimSun"/>
          <w:sz w:val="21"/>
          <w:szCs w:val="21"/>
        </w:rPr>
        <w:t>三、工作时间、范围及内容</w:t>
      </w:r>
    </w:p>
    <w:p>
      <w:pPr>
        <w:ind w:left="610"/>
        <w:spacing w:before="81" w:line="220" w:lineRule="auto"/>
        <w:rPr>
          <w:rFonts w:ascii="SimSun" w:hAnsi="SimSun" w:eastAsia="SimSun" w:cs="SimSun"/>
          <w:sz w:val="21"/>
          <w:szCs w:val="21"/>
        </w:rPr>
      </w:pPr>
      <w:r>
        <w:rPr>
          <w:rFonts w:ascii="SimSun" w:hAnsi="SimSun" w:eastAsia="SimSun" w:cs="SimSun"/>
          <w:sz w:val="21"/>
          <w:szCs w:val="21"/>
          <w:spacing w:val="-8"/>
        </w:rPr>
        <w:t>(</w:t>
      </w:r>
      <w:r>
        <w:rPr>
          <w:rFonts w:ascii="SimSun" w:hAnsi="SimSun" w:eastAsia="SimSun" w:cs="SimSun"/>
          <w:sz w:val="21"/>
          <w:szCs w:val="21"/>
          <w:spacing w:val="-44"/>
        </w:rPr>
        <w:t xml:space="preserve"> </w:t>
      </w:r>
      <w:r>
        <w:rPr>
          <w:rFonts w:ascii="SimSun" w:hAnsi="SimSun" w:eastAsia="SimSun" w:cs="SimSun"/>
          <w:sz w:val="21"/>
          <w:szCs w:val="21"/>
          <w:spacing w:val="-8"/>
        </w:rPr>
        <w:t>一</w:t>
      </w:r>
      <w:r>
        <w:rPr>
          <w:rFonts w:ascii="SimSun" w:hAnsi="SimSun" w:eastAsia="SimSun" w:cs="SimSun"/>
          <w:sz w:val="21"/>
          <w:szCs w:val="21"/>
          <w:spacing w:val="-51"/>
        </w:rPr>
        <w:t xml:space="preserve"> </w:t>
      </w:r>
      <w:r>
        <w:rPr>
          <w:rFonts w:ascii="SimSun" w:hAnsi="SimSun" w:eastAsia="SimSun" w:cs="SimSun"/>
          <w:sz w:val="21"/>
          <w:szCs w:val="21"/>
          <w:spacing w:val="-8"/>
        </w:rPr>
        <w:t>)</w:t>
      </w:r>
      <w:r>
        <w:rPr>
          <w:rFonts w:ascii="SimSun" w:hAnsi="SimSun" w:eastAsia="SimSun" w:cs="SimSun"/>
          <w:sz w:val="21"/>
          <w:szCs w:val="21"/>
          <w:spacing w:val="59"/>
        </w:rPr>
        <w:t xml:space="preserve"> </w:t>
      </w:r>
      <w:r>
        <w:rPr>
          <w:rFonts w:ascii="SimSun" w:hAnsi="SimSun" w:eastAsia="SimSun" w:cs="SimSun"/>
          <w:sz w:val="21"/>
          <w:szCs w:val="21"/>
          <w:spacing w:val="-8"/>
        </w:rPr>
        <w:t>工作时间及地点</w:t>
      </w:r>
    </w:p>
    <w:p>
      <w:pPr>
        <w:ind w:left="500"/>
        <w:spacing w:before="90" w:line="219" w:lineRule="auto"/>
        <w:rPr>
          <w:rFonts w:ascii="SimSun" w:hAnsi="SimSun" w:eastAsia="SimSun" w:cs="SimSun"/>
          <w:sz w:val="21"/>
          <w:szCs w:val="21"/>
        </w:rPr>
      </w:pPr>
      <w:r>
        <w:rPr>
          <w:rFonts w:ascii="SimSun" w:hAnsi="SimSun" w:eastAsia="SimSun" w:cs="SimSun"/>
          <w:sz w:val="21"/>
          <w:szCs w:val="21"/>
          <w:spacing w:val="7"/>
        </w:rPr>
        <w:t>时间：自合同签署之日起一年。</w:t>
      </w:r>
    </w:p>
    <w:p>
      <w:pPr>
        <w:ind w:left="500"/>
        <w:spacing w:before="69" w:line="219" w:lineRule="auto"/>
        <w:rPr>
          <w:rFonts w:ascii="SimSun" w:hAnsi="SimSun" w:eastAsia="SimSun" w:cs="SimSun"/>
          <w:sz w:val="21"/>
          <w:szCs w:val="21"/>
        </w:rPr>
      </w:pPr>
      <w:r>
        <w:rPr>
          <w:rFonts w:ascii="SimSun" w:hAnsi="SimSun" w:eastAsia="SimSun" w:cs="SimSun"/>
          <w:sz w:val="21"/>
          <w:szCs w:val="21"/>
          <w:spacing w:val="-2"/>
        </w:rPr>
        <w:t>地点：广州市南沙区。</w:t>
      </w:r>
    </w:p>
    <w:p>
      <w:pPr>
        <w:ind w:left="610"/>
        <w:spacing w:before="73" w:line="220" w:lineRule="auto"/>
        <w:rPr>
          <w:rFonts w:ascii="SimSun" w:hAnsi="SimSun" w:eastAsia="SimSun" w:cs="SimSun"/>
          <w:sz w:val="21"/>
          <w:szCs w:val="21"/>
        </w:rPr>
      </w:pPr>
      <w:r>
        <w:rPr>
          <w:rFonts w:ascii="SimSun" w:hAnsi="SimSun" w:eastAsia="SimSun" w:cs="SimSun"/>
          <w:sz w:val="21"/>
          <w:szCs w:val="21"/>
          <w:spacing w:val="17"/>
        </w:rPr>
        <w:t>(二)工作范围</w:t>
      </w:r>
    </w:p>
    <w:p>
      <w:pPr>
        <w:ind w:right="119" w:firstLine="500"/>
        <w:spacing w:before="76" w:line="287" w:lineRule="auto"/>
        <w:rPr>
          <w:rFonts w:ascii="SimSun" w:hAnsi="SimSun" w:eastAsia="SimSun" w:cs="SimSun"/>
          <w:sz w:val="21"/>
          <w:szCs w:val="21"/>
        </w:rPr>
      </w:pPr>
      <w:r>
        <w:rPr>
          <w:rFonts w:ascii="SimSun" w:hAnsi="SimSun" w:eastAsia="SimSun" w:cs="SimSun"/>
          <w:sz w:val="21"/>
          <w:szCs w:val="21"/>
          <w:spacing w:val="10"/>
        </w:rPr>
        <w:t>已纳入南沙区2025-2026年改造计划的老旧小区改造项目(含预备项目或动态</w:t>
      </w:r>
      <w:r>
        <w:rPr>
          <w:rFonts w:ascii="SimSun" w:hAnsi="SimSun" w:eastAsia="SimSun" w:cs="SimSun"/>
          <w:sz w:val="21"/>
          <w:szCs w:val="21"/>
          <w:spacing w:val="9"/>
        </w:rPr>
        <w:t>增补项目),</w:t>
      </w:r>
      <w:r>
        <w:rPr>
          <w:rFonts w:ascii="SimSun" w:hAnsi="SimSun" w:eastAsia="SimSun" w:cs="SimSun"/>
          <w:sz w:val="21"/>
          <w:szCs w:val="21"/>
        </w:rPr>
        <w:t xml:space="preserve"> </w:t>
      </w:r>
      <w:r>
        <w:rPr>
          <w:rFonts w:ascii="SimSun" w:hAnsi="SimSun" w:eastAsia="SimSun" w:cs="SimSun"/>
          <w:sz w:val="21"/>
          <w:szCs w:val="21"/>
          <w:spacing w:val="3"/>
        </w:rPr>
        <w:t>项目清单详见附件《南沙区2025-2026年老旧小区改造项目</w:t>
      </w:r>
      <w:r>
        <w:rPr>
          <w:rFonts w:ascii="SimSun" w:hAnsi="SimSun" w:eastAsia="SimSun" w:cs="SimSun"/>
          <w:sz w:val="21"/>
          <w:szCs w:val="21"/>
          <w:spacing w:val="2"/>
        </w:rPr>
        <w:t>清单》。</w:t>
      </w:r>
    </w:p>
    <w:p>
      <w:pPr>
        <w:ind w:left="500"/>
        <w:spacing w:line="219" w:lineRule="auto"/>
        <w:rPr>
          <w:rFonts w:ascii="SimSun" w:hAnsi="SimSun" w:eastAsia="SimSun" w:cs="SimSun"/>
          <w:sz w:val="21"/>
          <w:szCs w:val="21"/>
        </w:rPr>
      </w:pPr>
      <w:r>
        <w:rPr>
          <w:rFonts w:ascii="SimSun" w:hAnsi="SimSun" w:eastAsia="SimSun" w:cs="SimSun"/>
          <w:sz w:val="21"/>
          <w:szCs w:val="21"/>
          <w:spacing w:val="27"/>
        </w:rPr>
        <w:t>(三)工作内容</w:t>
      </w:r>
    </w:p>
    <w:p>
      <w:pPr>
        <w:ind w:left="500"/>
        <w:spacing w:before="79" w:line="218" w:lineRule="auto"/>
        <w:rPr>
          <w:rFonts w:ascii="SimSun" w:hAnsi="SimSun" w:eastAsia="SimSun" w:cs="SimSun"/>
          <w:sz w:val="21"/>
          <w:szCs w:val="21"/>
        </w:rPr>
      </w:pPr>
      <w:r>
        <w:rPr>
          <w:rFonts w:ascii="SimSun" w:hAnsi="SimSun" w:eastAsia="SimSun" w:cs="SimSun"/>
          <w:sz w:val="21"/>
          <w:szCs w:val="21"/>
          <w:spacing w:val="-1"/>
        </w:rPr>
        <w:t>1.动态评估</w:t>
      </w:r>
    </w:p>
    <w:p>
      <w:pPr>
        <w:ind w:left="500"/>
        <w:spacing w:before="82" w:line="218" w:lineRule="auto"/>
        <w:rPr>
          <w:rFonts w:ascii="SimSun" w:hAnsi="SimSun" w:eastAsia="SimSun" w:cs="SimSun"/>
          <w:sz w:val="21"/>
          <w:szCs w:val="21"/>
        </w:rPr>
      </w:pPr>
      <w:r>
        <w:rPr>
          <w:rFonts w:ascii="SimSun" w:hAnsi="SimSun" w:eastAsia="SimSun" w:cs="SimSun"/>
          <w:sz w:val="21"/>
          <w:szCs w:val="21"/>
          <w:spacing w:val="-1"/>
        </w:rPr>
        <w:t>配合委托人开展项目全过程动态评估工作，工作包括但不限于以下内容：</w:t>
      </w:r>
    </w:p>
    <w:p>
      <w:pPr>
        <w:ind w:right="33" w:firstLine="610"/>
        <w:spacing w:before="94" w:line="245" w:lineRule="auto"/>
        <w:rPr>
          <w:rFonts w:ascii="SimSun" w:hAnsi="SimSun" w:eastAsia="SimSun" w:cs="SimSun"/>
          <w:sz w:val="21"/>
          <w:szCs w:val="21"/>
        </w:rPr>
      </w:pPr>
      <w:r>
        <w:rPr>
          <w:rFonts w:ascii="SimSun" w:hAnsi="SimSun" w:eastAsia="SimSun" w:cs="SimSun"/>
          <w:sz w:val="21"/>
          <w:szCs w:val="21"/>
          <w:spacing w:val="2"/>
        </w:rPr>
        <w:t>(1)项目储备库管理。协助组织相关单位摸清我区既有城镇老旧小区性质、配套设施、居民</w:t>
      </w:r>
      <w:r>
        <w:rPr>
          <w:rFonts w:ascii="SimSun" w:hAnsi="SimSun" w:eastAsia="SimSun" w:cs="SimSun"/>
          <w:sz w:val="21"/>
          <w:szCs w:val="21"/>
          <w:spacing w:val="13"/>
        </w:rPr>
        <w:t xml:space="preserve"> </w:t>
      </w:r>
      <w:r>
        <w:rPr>
          <w:rFonts w:ascii="SimSun" w:hAnsi="SimSun" w:eastAsia="SimSun" w:cs="SimSun"/>
          <w:sz w:val="21"/>
          <w:szCs w:val="21"/>
        </w:rPr>
        <w:t>改造意愿等基本情况，对我区老旧小区改造项目储备库进行动态管理。</w:t>
      </w:r>
    </w:p>
    <w:p>
      <w:pPr>
        <w:ind w:right="29" w:firstLine="610"/>
        <w:spacing w:before="82" w:line="255" w:lineRule="auto"/>
        <w:rPr>
          <w:rFonts w:ascii="SimSun" w:hAnsi="SimSun" w:eastAsia="SimSun" w:cs="SimSun"/>
          <w:sz w:val="21"/>
          <w:szCs w:val="21"/>
        </w:rPr>
      </w:pPr>
      <w:r>
        <w:rPr>
          <w:rFonts w:ascii="SimSun" w:hAnsi="SimSun" w:eastAsia="SimSun" w:cs="SimSun"/>
          <w:sz w:val="21"/>
          <w:szCs w:val="21"/>
          <w:spacing w:val="2"/>
        </w:rPr>
        <w:t>(2)项目谋划。协助结合街区规划、项目改造申请情况等，对老旧小区改造项目周边存量资</w:t>
      </w:r>
      <w:r>
        <w:rPr>
          <w:rFonts w:ascii="SimSun" w:hAnsi="SimSun" w:eastAsia="SimSun" w:cs="SimSun"/>
          <w:sz w:val="21"/>
          <w:szCs w:val="21"/>
          <w:spacing w:val="17"/>
        </w:rPr>
        <w:t xml:space="preserve"> </w:t>
      </w:r>
      <w:r>
        <w:rPr>
          <w:rFonts w:ascii="SimSun" w:hAnsi="SimSun" w:eastAsia="SimSun" w:cs="SimSun"/>
          <w:sz w:val="21"/>
          <w:szCs w:val="21"/>
          <w:spacing w:val="-1"/>
        </w:rPr>
        <w:t>源进行摸查，谋划我区老旧小区改造特亮点项目。</w:t>
      </w:r>
    </w:p>
    <w:p>
      <w:pPr>
        <w:ind w:right="36" w:firstLine="610"/>
        <w:spacing w:before="68" w:line="267" w:lineRule="auto"/>
        <w:rPr>
          <w:rFonts w:ascii="SimSun" w:hAnsi="SimSun" w:eastAsia="SimSun" w:cs="SimSun"/>
          <w:sz w:val="21"/>
          <w:szCs w:val="21"/>
        </w:rPr>
      </w:pPr>
      <w:r>
        <w:rPr>
          <w:rFonts w:ascii="SimSun" w:hAnsi="SimSun" w:eastAsia="SimSun" w:cs="SimSun"/>
          <w:sz w:val="21"/>
          <w:szCs w:val="21"/>
          <w:spacing w:val="2"/>
        </w:rPr>
        <w:t>(3)年度改造计划制定。协助结合老旧小区改造项目改造申请情况、街区规划、项目评估标</w:t>
      </w:r>
      <w:r>
        <w:rPr>
          <w:rFonts w:ascii="SimSun" w:hAnsi="SimSun" w:eastAsia="SimSun" w:cs="SimSun"/>
          <w:sz w:val="21"/>
          <w:szCs w:val="21"/>
          <w:spacing w:val="10"/>
        </w:rPr>
        <w:t xml:space="preserve"> </w:t>
      </w:r>
      <w:r>
        <w:rPr>
          <w:rFonts w:ascii="SimSun" w:hAnsi="SimSun" w:eastAsia="SimSun" w:cs="SimSun"/>
          <w:sz w:val="21"/>
          <w:szCs w:val="21"/>
          <w:spacing w:val="-1"/>
        </w:rPr>
        <w:t>准等，明确项目评估机制，通过对递交了改造申请的项目进行量化计分、排序等方式，确定年度计</w:t>
      </w:r>
      <w:r>
        <w:rPr>
          <w:rFonts w:ascii="SimSun" w:hAnsi="SimSun" w:eastAsia="SimSun" w:cs="SimSun"/>
          <w:sz w:val="21"/>
          <w:szCs w:val="21"/>
          <w:spacing w:val="11"/>
        </w:rPr>
        <w:t xml:space="preserve"> </w:t>
      </w:r>
      <w:r>
        <w:rPr>
          <w:rFonts w:ascii="SimSun" w:hAnsi="SimSun" w:eastAsia="SimSun" w:cs="SimSun"/>
          <w:sz w:val="21"/>
          <w:szCs w:val="21"/>
          <w:spacing w:val="-1"/>
        </w:rPr>
        <w:t>划改造项目。</w:t>
      </w:r>
    </w:p>
    <w:p>
      <w:pPr>
        <w:ind w:right="34" w:firstLine="610"/>
        <w:spacing w:before="81" w:line="254" w:lineRule="auto"/>
        <w:rPr>
          <w:rFonts w:ascii="SimSun" w:hAnsi="SimSun" w:eastAsia="SimSun" w:cs="SimSun"/>
          <w:sz w:val="21"/>
          <w:szCs w:val="21"/>
        </w:rPr>
      </w:pPr>
      <w:r>
        <w:rPr>
          <w:rFonts w:ascii="SimSun" w:hAnsi="SimSun" w:eastAsia="SimSun" w:cs="SimSun"/>
          <w:sz w:val="21"/>
          <w:szCs w:val="21"/>
          <w:spacing w:val="7"/>
        </w:rPr>
        <w:t>(4)开展共同缔造活动。协助统筹协调各镇(街)、社区居民委员会、小区居民、物业服务</w:t>
      </w:r>
      <w:r>
        <w:rPr>
          <w:rFonts w:ascii="SimSun" w:hAnsi="SimSun" w:eastAsia="SimSun" w:cs="SimSun"/>
          <w:sz w:val="21"/>
          <w:szCs w:val="21"/>
          <w:spacing w:val="17"/>
        </w:rPr>
        <w:t xml:space="preserve"> </w:t>
      </w:r>
      <w:r>
        <w:rPr>
          <w:rFonts w:ascii="SimSun" w:hAnsi="SimSun" w:eastAsia="SimSun" w:cs="SimSun"/>
          <w:sz w:val="21"/>
          <w:szCs w:val="21"/>
        </w:rPr>
        <w:t>企业等共同推进老旧小区改造项目改造，建立联动管理机制，开展共</w:t>
      </w:r>
      <w:r>
        <w:rPr>
          <w:rFonts w:ascii="SimSun" w:hAnsi="SimSun" w:eastAsia="SimSun" w:cs="SimSun"/>
          <w:sz w:val="21"/>
          <w:szCs w:val="21"/>
          <w:spacing w:val="-1"/>
        </w:rPr>
        <w:t>同缔造活动。</w:t>
      </w:r>
    </w:p>
    <w:p>
      <w:pPr>
        <w:ind w:left="500"/>
        <w:spacing w:before="73" w:line="219" w:lineRule="auto"/>
        <w:rPr>
          <w:rFonts w:ascii="SimSun" w:hAnsi="SimSun" w:eastAsia="SimSun" w:cs="SimSun"/>
          <w:sz w:val="21"/>
          <w:szCs w:val="21"/>
        </w:rPr>
      </w:pPr>
      <w:r>
        <w:rPr>
          <w:rFonts w:ascii="SimSun" w:hAnsi="SimSun" w:eastAsia="SimSun" w:cs="SimSun"/>
          <w:sz w:val="21"/>
          <w:szCs w:val="21"/>
        </w:rPr>
        <w:t>2.计划督办</w:t>
      </w:r>
    </w:p>
    <w:p>
      <w:pPr>
        <w:ind w:right="13" w:firstLine="500"/>
        <w:spacing w:before="80" w:line="290" w:lineRule="auto"/>
        <w:rPr>
          <w:rFonts w:ascii="SimSun" w:hAnsi="SimSun" w:eastAsia="SimSun" w:cs="SimSun"/>
          <w:sz w:val="21"/>
          <w:szCs w:val="21"/>
        </w:rPr>
      </w:pPr>
      <w:r>
        <w:rPr>
          <w:rFonts w:ascii="SimSun" w:hAnsi="SimSun" w:eastAsia="SimSun" w:cs="SimSun"/>
          <w:sz w:val="21"/>
          <w:szCs w:val="21"/>
          <w:spacing w:val="6"/>
        </w:rPr>
        <w:t>配合委托人开展项目全过程计划督办，对纳入改造规划/</w:t>
      </w:r>
      <w:r>
        <w:rPr>
          <w:rFonts w:ascii="SimSun" w:hAnsi="SimSun" w:eastAsia="SimSun" w:cs="SimSun"/>
          <w:sz w:val="21"/>
          <w:szCs w:val="21"/>
          <w:spacing w:val="5"/>
        </w:rPr>
        <w:t>计划的项目实行全生命周期计划管</w:t>
      </w:r>
      <w:r>
        <w:rPr>
          <w:rFonts w:ascii="SimSun" w:hAnsi="SimSun" w:eastAsia="SimSun" w:cs="SimSun"/>
          <w:sz w:val="21"/>
          <w:szCs w:val="21"/>
        </w:rPr>
        <w:t xml:space="preserve"> </w:t>
      </w:r>
      <w:r>
        <w:rPr>
          <w:rFonts w:ascii="SimSun" w:hAnsi="SimSun" w:eastAsia="SimSun" w:cs="SimSun"/>
          <w:sz w:val="21"/>
          <w:szCs w:val="21"/>
          <w:spacing w:val="-2"/>
        </w:rPr>
        <w:t>理，工作包括但不限于以下内容：</w:t>
      </w:r>
    </w:p>
    <w:p>
      <w:pPr>
        <w:ind w:right="34" w:firstLine="610"/>
        <w:spacing w:before="1" w:line="250" w:lineRule="auto"/>
        <w:rPr>
          <w:rFonts w:ascii="SimSun" w:hAnsi="SimSun" w:eastAsia="SimSun" w:cs="SimSun"/>
          <w:sz w:val="21"/>
          <w:szCs w:val="21"/>
        </w:rPr>
      </w:pPr>
      <w:r>
        <w:rPr>
          <w:rFonts w:ascii="SimSun" w:hAnsi="SimSun" w:eastAsia="SimSun" w:cs="SimSun"/>
          <w:sz w:val="21"/>
          <w:szCs w:val="21"/>
          <w:spacing w:val="2"/>
        </w:rPr>
        <w:t>(1)体系建立。协助建立老旧小区改造项目计划管理体系，采用“编制一执行一控制—调整</w:t>
      </w:r>
      <w:r>
        <w:rPr>
          <w:rFonts w:ascii="SimSun" w:hAnsi="SimSun" w:eastAsia="SimSun" w:cs="SimSun"/>
          <w:sz w:val="21"/>
          <w:szCs w:val="21"/>
          <w:spacing w:val="12"/>
        </w:rPr>
        <w:t xml:space="preserve"> </w:t>
      </w:r>
      <w:r>
        <w:rPr>
          <w:rFonts w:ascii="SimSun" w:hAnsi="SimSun" w:eastAsia="SimSun" w:cs="SimSun"/>
          <w:sz w:val="21"/>
          <w:szCs w:val="21"/>
        </w:rPr>
        <w:t>—再执行”原则实现工程进度控制，按掌握现状，认真分析，纠正偏差三个环节进行。</w:t>
      </w:r>
    </w:p>
    <w:p>
      <w:pPr>
        <w:ind w:right="29"/>
        <w:spacing w:before="81" w:line="219" w:lineRule="auto"/>
        <w:jc w:val="right"/>
        <w:rPr>
          <w:rFonts w:ascii="SimSun" w:hAnsi="SimSun" w:eastAsia="SimSun" w:cs="SimSun"/>
          <w:sz w:val="21"/>
          <w:szCs w:val="21"/>
        </w:rPr>
      </w:pPr>
      <w:r>
        <w:rPr>
          <w:rFonts w:ascii="SimSun" w:hAnsi="SimSun" w:eastAsia="SimSun" w:cs="SimSun"/>
          <w:sz w:val="21"/>
          <w:szCs w:val="21"/>
          <w:spacing w:val="5"/>
        </w:rPr>
        <w:t>(2)计划制定。协助审查项目一级总控计划及项目节点计划(覆盖不限于计划申报、方案编</w:t>
      </w:r>
    </w:p>
    <w:p>
      <w:pPr>
        <w:spacing w:line="219" w:lineRule="auto"/>
        <w:sectPr>
          <w:footerReference w:type="default" r:id="rId30"/>
          <w:pgSz w:w="11910" w:h="16850"/>
          <w:pgMar w:top="1035" w:right="1635" w:bottom="1182" w:left="1239" w:header="0" w:footer="1027" w:gutter="0"/>
        </w:sectPr>
        <w:rPr>
          <w:rFonts w:ascii="SimSun" w:hAnsi="SimSun" w:eastAsia="SimSun" w:cs="SimSun"/>
          <w:sz w:val="21"/>
          <w:szCs w:val="21"/>
        </w:rPr>
      </w:pPr>
    </w:p>
    <w:p>
      <w:pPr>
        <w:spacing w:before="42" w:line="216" w:lineRule="auto"/>
        <w:rPr>
          <w:rFonts w:ascii="SimSun" w:hAnsi="SimSun" w:eastAsia="SimSun" w:cs="SimSun"/>
          <w:sz w:val="21"/>
          <w:szCs w:val="21"/>
        </w:rPr>
      </w:pPr>
      <w:r>
        <w:rPr>
          <w:rFonts w:ascii="SimSun" w:hAnsi="SimSun" w:eastAsia="SimSun" w:cs="SimSun"/>
          <w:sz w:val="21"/>
          <w:szCs w:val="21"/>
          <w:spacing w:val="10"/>
        </w:rPr>
        <w:t>制、立项申报、招投标、实施监管、竣工验收结算等工作阶段),编制月度(周)计划。</w:t>
      </w:r>
    </w:p>
    <w:p>
      <w:pPr>
        <w:ind w:right="96" w:firstLine="580"/>
        <w:spacing w:before="87" w:line="258" w:lineRule="auto"/>
        <w:rPr>
          <w:rFonts w:ascii="SimSun" w:hAnsi="SimSun" w:eastAsia="SimSun" w:cs="SimSun"/>
          <w:sz w:val="21"/>
          <w:szCs w:val="21"/>
        </w:rPr>
      </w:pPr>
      <w:r>
        <w:rPr>
          <w:rFonts w:ascii="SimSun" w:hAnsi="SimSun" w:eastAsia="SimSun" w:cs="SimSun"/>
          <w:sz w:val="21"/>
          <w:szCs w:val="21"/>
          <w:spacing w:val="2"/>
        </w:rPr>
        <w:t>(3)计划督办与协调。协助组织管理项目代建单位和相关参建单位，定期通过信息通报、计</w:t>
      </w:r>
      <w:r>
        <w:rPr>
          <w:rFonts w:ascii="SimSun" w:hAnsi="SimSun" w:eastAsia="SimSun" w:cs="SimSun"/>
          <w:sz w:val="21"/>
          <w:szCs w:val="21"/>
          <w:spacing w:val="11"/>
        </w:rPr>
        <w:t xml:space="preserve"> </w:t>
      </w:r>
      <w:r>
        <w:rPr>
          <w:rFonts w:ascii="SimSun" w:hAnsi="SimSun" w:eastAsia="SimSun" w:cs="SimSun"/>
          <w:sz w:val="21"/>
          <w:szCs w:val="21"/>
          <w:spacing w:val="-1"/>
        </w:rPr>
        <w:t>划协调会等方式对计划执行情况进行督办、协调，并提出相关修正措施建议。</w:t>
      </w:r>
    </w:p>
    <w:p>
      <w:pPr>
        <w:ind w:right="88" w:firstLine="580"/>
        <w:spacing w:before="61" w:line="255" w:lineRule="auto"/>
        <w:rPr>
          <w:rFonts w:ascii="SimSun" w:hAnsi="SimSun" w:eastAsia="SimSun" w:cs="SimSun"/>
          <w:sz w:val="21"/>
          <w:szCs w:val="21"/>
        </w:rPr>
      </w:pPr>
      <w:r>
        <w:rPr>
          <w:rFonts w:ascii="SimSun" w:hAnsi="SimSun" w:eastAsia="SimSun" w:cs="SimSun"/>
          <w:sz w:val="21"/>
          <w:szCs w:val="21"/>
          <w:spacing w:val="2"/>
        </w:rPr>
        <w:t>(4)落实情况检查。负责对相关工作已完、未完的情况、原因、资源配制等情况进行充分的</w:t>
      </w:r>
      <w:r>
        <w:rPr>
          <w:rFonts w:ascii="SimSun" w:hAnsi="SimSun" w:eastAsia="SimSun" w:cs="SimSun"/>
          <w:sz w:val="21"/>
          <w:szCs w:val="21"/>
          <w:spacing w:val="18"/>
        </w:rPr>
        <w:t xml:space="preserve"> </w:t>
      </w:r>
      <w:r>
        <w:rPr>
          <w:rFonts w:ascii="SimSun" w:hAnsi="SimSun" w:eastAsia="SimSun" w:cs="SimSun"/>
          <w:sz w:val="21"/>
          <w:szCs w:val="21"/>
          <w:spacing w:val="-1"/>
        </w:rPr>
        <w:t>调查分析，对照计划和实际进度的偏差，分析造成偏差的原因，并制定纠偏措施</w:t>
      </w:r>
      <w:r>
        <w:rPr>
          <w:rFonts w:ascii="SimSun" w:hAnsi="SimSun" w:eastAsia="SimSun" w:cs="SimSun"/>
          <w:sz w:val="21"/>
          <w:szCs w:val="21"/>
          <w:spacing w:val="-2"/>
        </w:rPr>
        <w:t>建议。</w:t>
      </w:r>
    </w:p>
    <w:p>
      <w:pPr>
        <w:ind w:right="93" w:firstLine="580"/>
        <w:spacing w:before="79" w:line="255" w:lineRule="auto"/>
        <w:rPr>
          <w:rFonts w:ascii="SimSun" w:hAnsi="SimSun" w:eastAsia="SimSun" w:cs="SimSun"/>
          <w:sz w:val="21"/>
          <w:szCs w:val="21"/>
        </w:rPr>
      </w:pPr>
      <w:r>
        <w:rPr>
          <w:rFonts w:ascii="SimSun" w:hAnsi="SimSun" w:eastAsia="SimSun" w:cs="SimSun"/>
          <w:sz w:val="21"/>
          <w:szCs w:val="21"/>
          <w:spacing w:val="2"/>
        </w:rPr>
        <w:t>(5)计划考核。协助制定计划考核措施，围绕各级下达改造任务和进度要求，对各项目的工</w:t>
      </w:r>
      <w:r>
        <w:rPr>
          <w:rFonts w:ascii="SimSun" w:hAnsi="SimSun" w:eastAsia="SimSun" w:cs="SimSun"/>
          <w:sz w:val="21"/>
          <w:szCs w:val="21"/>
          <w:spacing w:val="13"/>
        </w:rPr>
        <w:t xml:space="preserve"> </w:t>
      </w:r>
      <w:r>
        <w:rPr>
          <w:rFonts w:ascii="SimSun" w:hAnsi="SimSun" w:eastAsia="SimSun" w:cs="SimSun"/>
          <w:sz w:val="21"/>
          <w:szCs w:val="21"/>
          <w:spacing w:val="-2"/>
        </w:rPr>
        <w:t>作完成情况、目标完成率等进行统计分析，予以项目通报。</w:t>
      </w:r>
    </w:p>
    <w:p>
      <w:pPr>
        <w:ind w:left="489"/>
        <w:spacing w:before="72" w:line="221" w:lineRule="auto"/>
        <w:rPr>
          <w:rFonts w:ascii="SimSun" w:hAnsi="SimSun" w:eastAsia="SimSun" w:cs="SimSun"/>
          <w:sz w:val="21"/>
          <w:szCs w:val="21"/>
        </w:rPr>
      </w:pPr>
      <w:r>
        <w:rPr>
          <w:rFonts w:ascii="SimSun" w:hAnsi="SimSun" w:eastAsia="SimSun" w:cs="SimSun"/>
          <w:sz w:val="21"/>
          <w:szCs w:val="21"/>
          <w:spacing w:val="1"/>
        </w:rPr>
        <w:t>3.监督巡查</w:t>
      </w:r>
    </w:p>
    <w:p>
      <w:pPr>
        <w:ind w:right="86" w:firstLine="580"/>
        <w:spacing w:before="77" w:line="259" w:lineRule="auto"/>
        <w:rPr>
          <w:rFonts w:ascii="SimSun" w:hAnsi="SimSun" w:eastAsia="SimSun" w:cs="SimSun"/>
          <w:sz w:val="21"/>
          <w:szCs w:val="21"/>
        </w:rPr>
      </w:pPr>
      <w:r>
        <w:rPr>
          <w:rFonts w:ascii="SimSun" w:hAnsi="SimSun" w:eastAsia="SimSun" w:cs="SimSun"/>
          <w:sz w:val="21"/>
          <w:szCs w:val="21"/>
          <w:spacing w:val="3"/>
        </w:rPr>
        <w:t>(1)配合委托人定期开展现场监督巡查，针</w:t>
      </w:r>
      <w:r>
        <w:rPr>
          <w:rFonts w:ascii="SimSun" w:hAnsi="SimSun" w:eastAsia="SimSun" w:cs="SimSun"/>
          <w:sz w:val="21"/>
          <w:szCs w:val="21"/>
          <w:spacing w:val="2"/>
        </w:rPr>
        <w:t>对实施阶段项目原则上每月开展一轮，工作重点</w:t>
      </w:r>
      <w:r>
        <w:rPr>
          <w:rFonts w:ascii="SimSun" w:hAnsi="SimSun" w:eastAsia="SimSun" w:cs="SimSun"/>
          <w:sz w:val="21"/>
          <w:szCs w:val="21"/>
        </w:rPr>
        <w:t xml:space="preserve"> </w:t>
      </w:r>
      <w:r>
        <w:rPr>
          <w:rFonts w:ascii="SimSun" w:hAnsi="SimSun" w:eastAsia="SimSun" w:cs="SimSun"/>
          <w:sz w:val="21"/>
          <w:szCs w:val="21"/>
          <w:spacing w:val="-5"/>
        </w:rPr>
        <w:t>包括但不限于以下内容：</w:t>
      </w:r>
    </w:p>
    <w:p>
      <w:pPr>
        <w:ind w:right="96" w:firstLine="580"/>
        <w:spacing w:before="70" w:line="255" w:lineRule="auto"/>
        <w:rPr>
          <w:rFonts w:ascii="SimSun" w:hAnsi="SimSun" w:eastAsia="SimSun" w:cs="SimSun"/>
          <w:sz w:val="21"/>
          <w:szCs w:val="21"/>
        </w:rPr>
      </w:pPr>
      <w:r>
        <w:rPr>
          <w:rFonts w:ascii="SimSun" w:hAnsi="SimSun" w:eastAsia="SimSun" w:cs="SimSun"/>
          <w:sz w:val="21"/>
          <w:szCs w:val="21"/>
          <w:spacing w:val="2"/>
        </w:rPr>
        <w:t>(2)项目前期工作情况。居民征询意愿、改造方案公示、专家评审意见落实情况、施工许可</w:t>
      </w:r>
      <w:r>
        <w:rPr>
          <w:rFonts w:ascii="SimSun" w:hAnsi="SimSun" w:eastAsia="SimSun" w:cs="SimSun"/>
          <w:sz w:val="21"/>
          <w:szCs w:val="21"/>
          <w:spacing w:val="11"/>
        </w:rPr>
        <w:t xml:space="preserve"> </w:t>
      </w:r>
      <w:r>
        <w:rPr>
          <w:rFonts w:ascii="SimSun" w:hAnsi="SimSun" w:eastAsia="SimSun" w:cs="SimSun"/>
          <w:sz w:val="21"/>
          <w:szCs w:val="21"/>
          <w:spacing w:val="-4"/>
        </w:rPr>
        <w:t>办理情况、安监部门到场履责情况等；</w:t>
      </w:r>
    </w:p>
    <w:p>
      <w:pPr>
        <w:ind w:right="95" w:firstLine="580"/>
        <w:spacing w:before="80" w:line="250" w:lineRule="auto"/>
        <w:rPr>
          <w:rFonts w:ascii="SimSun" w:hAnsi="SimSun" w:eastAsia="SimSun" w:cs="SimSun"/>
          <w:sz w:val="21"/>
          <w:szCs w:val="21"/>
        </w:rPr>
      </w:pPr>
      <w:r>
        <w:rPr>
          <w:rFonts w:ascii="SimSun" w:hAnsi="SimSun" w:eastAsia="SimSun" w:cs="SimSun"/>
          <w:sz w:val="21"/>
          <w:szCs w:val="21"/>
          <w:spacing w:val="2"/>
        </w:rPr>
        <w:t>(3)责任主体到位情况。代建单位、建设主体、监理单位、施工单位管理人员资质及到位情</w:t>
      </w:r>
      <w:r>
        <w:rPr>
          <w:rFonts w:ascii="SimSun" w:hAnsi="SimSun" w:eastAsia="SimSun" w:cs="SimSun"/>
          <w:sz w:val="21"/>
          <w:szCs w:val="21"/>
          <w:spacing w:val="11"/>
        </w:rPr>
        <w:t xml:space="preserve"> </w:t>
      </w:r>
      <w:r>
        <w:rPr>
          <w:rFonts w:ascii="SimSun" w:hAnsi="SimSun" w:eastAsia="SimSun" w:cs="SimSun"/>
          <w:sz w:val="21"/>
          <w:szCs w:val="21"/>
          <w:spacing w:val="-1"/>
        </w:rPr>
        <w:t>况、会议召开情况、专职安全员配备及资质、安全培训</w:t>
      </w:r>
      <w:r>
        <w:rPr>
          <w:rFonts w:ascii="SimSun" w:hAnsi="SimSun" w:eastAsia="SimSun" w:cs="SimSun"/>
          <w:sz w:val="21"/>
          <w:szCs w:val="21"/>
          <w:spacing w:val="-2"/>
        </w:rPr>
        <w:t>教育情况等；</w:t>
      </w:r>
    </w:p>
    <w:p>
      <w:pPr>
        <w:ind w:right="93" w:firstLine="580"/>
        <w:spacing w:before="81" w:line="267" w:lineRule="auto"/>
        <w:rPr>
          <w:rFonts w:ascii="SimSun" w:hAnsi="SimSun" w:eastAsia="SimSun" w:cs="SimSun"/>
          <w:sz w:val="21"/>
          <w:szCs w:val="21"/>
        </w:rPr>
      </w:pPr>
      <w:r>
        <w:rPr>
          <w:rFonts w:ascii="SimSun" w:hAnsi="SimSun" w:eastAsia="SimSun" w:cs="SimSun"/>
          <w:sz w:val="21"/>
          <w:szCs w:val="21"/>
          <w:spacing w:val="2"/>
        </w:rPr>
        <w:t>(4)安全管理情况。含天面围护、落地式外脚手架、起重吊装、施工用电、居民通道、施工</w:t>
      </w:r>
      <w:r>
        <w:rPr>
          <w:rFonts w:ascii="SimSun" w:hAnsi="SimSun" w:eastAsia="SimSun" w:cs="SimSun"/>
          <w:sz w:val="21"/>
          <w:szCs w:val="21"/>
          <w:spacing w:val="13"/>
        </w:rPr>
        <w:t xml:space="preserve"> </w:t>
      </w:r>
      <w:r>
        <w:rPr>
          <w:rFonts w:ascii="SimSun" w:hAnsi="SimSun" w:eastAsia="SimSun" w:cs="SimSun"/>
          <w:sz w:val="21"/>
          <w:szCs w:val="21"/>
          <w:spacing w:val="-1"/>
        </w:rPr>
        <w:t>防护、基坑防护等重点部位的防护情况，基坑、暗渠塌</w:t>
      </w:r>
      <w:r>
        <w:rPr>
          <w:rFonts w:ascii="SimSun" w:hAnsi="SimSun" w:eastAsia="SimSun" w:cs="SimSun"/>
          <w:sz w:val="21"/>
          <w:szCs w:val="21"/>
          <w:spacing w:val="-2"/>
        </w:rPr>
        <w:t>陷、围墙、挡土墙、突发急救、雨季施工等</w:t>
      </w:r>
      <w:r>
        <w:rPr>
          <w:rFonts w:ascii="SimSun" w:hAnsi="SimSun" w:eastAsia="SimSun" w:cs="SimSun"/>
          <w:sz w:val="21"/>
          <w:szCs w:val="21"/>
        </w:rPr>
        <w:t xml:space="preserve"> </w:t>
      </w:r>
      <w:r>
        <w:rPr>
          <w:rFonts w:ascii="SimSun" w:hAnsi="SimSun" w:eastAsia="SimSun" w:cs="SimSun"/>
          <w:sz w:val="21"/>
          <w:szCs w:val="21"/>
          <w:spacing w:val="-2"/>
        </w:rPr>
        <w:t>专项施工方案配备情况，疫情防控措施保障情况。</w:t>
      </w:r>
    </w:p>
    <w:p>
      <w:pPr>
        <w:ind w:left="580"/>
        <w:spacing w:before="80" w:line="219" w:lineRule="auto"/>
        <w:rPr>
          <w:rFonts w:ascii="SimSun" w:hAnsi="SimSun" w:eastAsia="SimSun" w:cs="SimSun"/>
          <w:sz w:val="21"/>
          <w:szCs w:val="21"/>
        </w:rPr>
      </w:pPr>
      <w:r>
        <w:rPr>
          <w:rFonts w:ascii="SimSun" w:hAnsi="SimSun" w:eastAsia="SimSun" w:cs="SimSun"/>
          <w:sz w:val="21"/>
          <w:szCs w:val="21"/>
          <w:spacing w:val="2"/>
        </w:rPr>
        <w:t>(5)文明施工情况。检查场地管理、排水管理、粉尘污染、施工标牌警示标识配备</w:t>
      </w:r>
      <w:r>
        <w:rPr>
          <w:rFonts w:ascii="SimSun" w:hAnsi="SimSun" w:eastAsia="SimSun" w:cs="SimSun"/>
          <w:sz w:val="21"/>
          <w:szCs w:val="21"/>
          <w:spacing w:val="1"/>
        </w:rPr>
        <w:t>等情况。</w:t>
      </w:r>
    </w:p>
    <w:p>
      <w:pPr>
        <w:ind w:right="95" w:firstLine="580"/>
        <w:spacing w:before="73" w:line="266" w:lineRule="auto"/>
        <w:rPr>
          <w:rFonts w:ascii="SimSun" w:hAnsi="SimSun" w:eastAsia="SimSun" w:cs="SimSun"/>
          <w:sz w:val="21"/>
          <w:szCs w:val="21"/>
        </w:rPr>
      </w:pPr>
      <w:r>
        <w:rPr>
          <w:rFonts w:ascii="SimSun" w:hAnsi="SimSun" w:eastAsia="SimSun" w:cs="SimSun"/>
          <w:sz w:val="21"/>
          <w:szCs w:val="21"/>
          <w:spacing w:val="2"/>
        </w:rPr>
        <w:t>(6)质量管理情况。对照现行相关的国标规范要求，检查天面防水、外墙整饰、围墙、挡土</w:t>
      </w:r>
      <w:r>
        <w:rPr>
          <w:rFonts w:ascii="SimSun" w:hAnsi="SimSun" w:eastAsia="SimSun" w:cs="SimSun"/>
          <w:sz w:val="21"/>
          <w:szCs w:val="21"/>
          <w:spacing w:val="11"/>
        </w:rPr>
        <w:t xml:space="preserve"> </w:t>
      </w:r>
      <w:r>
        <w:rPr>
          <w:rFonts w:ascii="SimSun" w:hAnsi="SimSun" w:eastAsia="SimSun" w:cs="SimSun"/>
          <w:sz w:val="21"/>
          <w:szCs w:val="21"/>
          <w:spacing w:val="-1"/>
        </w:rPr>
        <w:t>墙、楼道粉刷、扶手、供水系统、消防设施、化粪池、</w:t>
      </w:r>
      <w:r>
        <w:rPr>
          <w:rFonts w:ascii="SimSun" w:hAnsi="SimSun" w:eastAsia="SimSun" w:cs="SimSun"/>
          <w:sz w:val="21"/>
          <w:szCs w:val="21"/>
          <w:spacing w:val="-2"/>
        </w:rPr>
        <w:t>地面铺装等部位的材料送检、施工工艺和改</w:t>
      </w:r>
      <w:r>
        <w:rPr>
          <w:rFonts w:ascii="SimSun" w:hAnsi="SimSun" w:eastAsia="SimSun" w:cs="SimSun"/>
          <w:sz w:val="21"/>
          <w:szCs w:val="21"/>
        </w:rPr>
        <w:t xml:space="preserve"> </w:t>
      </w:r>
      <w:r>
        <w:rPr>
          <w:rFonts w:ascii="SimSun" w:hAnsi="SimSun" w:eastAsia="SimSun" w:cs="SimSun"/>
          <w:sz w:val="21"/>
          <w:szCs w:val="21"/>
          <w:spacing w:val="-3"/>
        </w:rPr>
        <w:t>造效果。监理日志、施工日志等资料。</w:t>
      </w:r>
    </w:p>
    <w:p>
      <w:pPr>
        <w:ind w:left="580"/>
        <w:spacing w:before="81" w:line="219" w:lineRule="auto"/>
        <w:rPr>
          <w:rFonts w:ascii="SimSun" w:hAnsi="SimSun" w:eastAsia="SimSun" w:cs="SimSun"/>
          <w:sz w:val="21"/>
          <w:szCs w:val="21"/>
        </w:rPr>
      </w:pPr>
      <w:r>
        <w:rPr>
          <w:rFonts w:ascii="SimSun" w:hAnsi="SimSun" w:eastAsia="SimSun" w:cs="SimSun"/>
          <w:sz w:val="21"/>
          <w:szCs w:val="21"/>
          <w:spacing w:val="2"/>
        </w:rPr>
        <w:t>(7)进度计划情况。检查总进度计划、年月周计划编制情况，进度计划执行情况等。</w:t>
      </w:r>
    </w:p>
    <w:p>
      <w:pPr>
        <w:ind w:right="20" w:firstLine="580"/>
        <w:spacing w:before="70" w:line="266" w:lineRule="auto"/>
        <w:rPr>
          <w:rFonts w:ascii="SimSun" w:hAnsi="SimSun" w:eastAsia="SimSun" w:cs="SimSun"/>
          <w:sz w:val="21"/>
          <w:szCs w:val="21"/>
        </w:rPr>
      </w:pPr>
      <w:r>
        <w:rPr>
          <w:rFonts w:ascii="SimSun" w:hAnsi="SimSun" w:eastAsia="SimSun" w:cs="SimSun"/>
          <w:sz w:val="21"/>
          <w:szCs w:val="21"/>
          <w:spacing w:val="-1"/>
        </w:rPr>
        <w:t>(8)资金投入和使用情况。检查计量支付资料的完整、合规、准确性；农民工工资支付情况；</w:t>
      </w:r>
      <w:r>
        <w:rPr>
          <w:rFonts w:ascii="SimSun" w:hAnsi="SimSun" w:eastAsia="SimSun" w:cs="SimSun"/>
          <w:sz w:val="21"/>
          <w:szCs w:val="21"/>
        </w:rPr>
        <w:t xml:space="preserve"> </w:t>
      </w:r>
      <w:r>
        <w:rPr>
          <w:rFonts w:ascii="SimSun" w:hAnsi="SimSun" w:eastAsia="SimSun" w:cs="SimSun"/>
          <w:sz w:val="21"/>
          <w:szCs w:val="21"/>
          <w:spacing w:val="-1"/>
        </w:rPr>
        <w:t>安措费的申请和使用情况；检查合同签订和拨付情况，投</w:t>
      </w:r>
      <w:r>
        <w:rPr>
          <w:rFonts w:ascii="SimSun" w:hAnsi="SimSun" w:eastAsia="SimSun" w:cs="SimSun"/>
          <w:sz w:val="21"/>
          <w:szCs w:val="21"/>
          <w:spacing w:val="-2"/>
        </w:rPr>
        <w:t>资完成情况，及专项资金申报、审核和使</w:t>
      </w:r>
      <w:r>
        <w:rPr>
          <w:rFonts w:ascii="SimSun" w:hAnsi="SimSun" w:eastAsia="SimSun" w:cs="SimSun"/>
          <w:sz w:val="21"/>
          <w:szCs w:val="21"/>
        </w:rPr>
        <w:t xml:space="preserve"> </w:t>
      </w:r>
      <w:r>
        <w:rPr>
          <w:rFonts w:ascii="SimSun" w:hAnsi="SimSun" w:eastAsia="SimSun" w:cs="SimSun"/>
          <w:sz w:val="21"/>
          <w:szCs w:val="21"/>
          <w:spacing w:val="-3"/>
        </w:rPr>
        <w:t>用情况，社会力量参与情况。</w:t>
      </w:r>
    </w:p>
    <w:p>
      <w:pPr>
        <w:ind w:right="89" w:firstLine="580"/>
        <w:spacing w:before="80" w:line="260" w:lineRule="auto"/>
        <w:rPr>
          <w:rFonts w:ascii="SimSun" w:hAnsi="SimSun" w:eastAsia="SimSun" w:cs="SimSun"/>
          <w:sz w:val="21"/>
          <w:szCs w:val="21"/>
        </w:rPr>
      </w:pPr>
      <w:r>
        <w:rPr>
          <w:rFonts w:ascii="SimSun" w:hAnsi="SimSun" w:eastAsia="SimSun" w:cs="SimSun"/>
          <w:sz w:val="21"/>
          <w:szCs w:val="21"/>
          <w:spacing w:val="10"/>
        </w:rPr>
        <w:t>(9)后期管理情况。检查完工程序(竣工报告、验收记录等)、完工备案(完工说明、前后</w:t>
      </w:r>
      <w:r>
        <w:rPr>
          <w:rFonts w:ascii="SimSun" w:hAnsi="SimSun" w:eastAsia="SimSun" w:cs="SimSun"/>
          <w:sz w:val="21"/>
          <w:szCs w:val="21"/>
          <w:spacing w:val="4"/>
        </w:rPr>
        <w:t xml:space="preserve"> </w:t>
      </w:r>
      <w:r>
        <w:rPr>
          <w:rFonts w:ascii="SimSun" w:hAnsi="SimSun" w:eastAsia="SimSun" w:cs="SimSun"/>
          <w:sz w:val="21"/>
          <w:szCs w:val="21"/>
          <w:spacing w:val="11"/>
        </w:rPr>
        <w:t>对比图等)和成果管养(项目移交手续、成果保持等)情况。</w:t>
      </w:r>
    </w:p>
    <w:p>
      <w:pPr>
        <w:ind w:right="97" w:firstLine="580"/>
        <w:spacing w:before="71" w:line="251" w:lineRule="auto"/>
        <w:rPr>
          <w:rFonts w:ascii="SimSun" w:hAnsi="SimSun" w:eastAsia="SimSun" w:cs="SimSun"/>
          <w:sz w:val="21"/>
          <w:szCs w:val="21"/>
        </w:rPr>
      </w:pPr>
      <w:r>
        <w:rPr>
          <w:rFonts w:ascii="SimSun" w:hAnsi="SimSun" w:eastAsia="SimSun" w:cs="SimSun"/>
          <w:sz w:val="21"/>
          <w:szCs w:val="21"/>
          <w:spacing w:val="5"/>
        </w:rPr>
        <w:t>(10)巡查问题整改情况。各级部门和相关单位检查前一次巡查提出整改</w:t>
      </w:r>
      <w:r>
        <w:rPr>
          <w:rFonts w:ascii="SimSun" w:hAnsi="SimSun" w:eastAsia="SimSun" w:cs="SimSun"/>
          <w:sz w:val="21"/>
          <w:szCs w:val="21"/>
          <w:spacing w:val="4"/>
        </w:rPr>
        <w:t>问题是否整改到位</w:t>
      </w:r>
      <w:r>
        <w:rPr>
          <w:rFonts w:ascii="SimSun" w:hAnsi="SimSun" w:eastAsia="SimSun" w:cs="SimSun"/>
          <w:sz w:val="21"/>
          <w:szCs w:val="21"/>
        </w:rPr>
        <w:t xml:space="preserve"> </w:t>
      </w:r>
      <w:r>
        <w:rPr>
          <w:rFonts w:ascii="SimSun" w:hAnsi="SimSun" w:eastAsia="SimSun" w:cs="SimSun"/>
          <w:sz w:val="21"/>
          <w:szCs w:val="21"/>
          <w:spacing w:val="-6"/>
        </w:rPr>
        <w:t>和回复情况。</w:t>
      </w:r>
    </w:p>
    <w:p>
      <w:pPr>
        <w:ind w:right="89" w:firstLine="580"/>
        <w:spacing w:before="79" w:line="259" w:lineRule="auto"/>
        <w:rPr>
          <w:rFonts w:ascii="SimSun" w:hAnsi="SimSun" w:eastAsia="SimSun" w:cs="SimSun"/>
          <w:sz w:val="21"/>
          <w:szCs w:val="21"/>
        </w:rPr>
      </w:pPr>
      <w:r>
        <w:rPr>
          <w:rFonts w:ascii="SimSun" w:hAnsi="SimSun" w:eastAsia="SimSun" w:cs="SimSun"/>
          <w:sz w:val="21"/>
          <w:szCs w:val="21"/>
          <w:spacing w:val="5"/>
        </w:rPr>
        <w:t>(11)方案落实情况。检查实际改造内容与前期报备的实施方案是否，部分内容不符的是否</w:t>
      </w:r>
      <w:r>
        <w:rPr>
          <w:rFonts w:ascii="SimSun" w:hAnsi="SimSun" w:eastAsia="SimSun" w:cs="SimSun"/>
          <w:sz w:val="21"/>
          <w:szCs w:val="21"/>
        </w:rPr>
        <w:t xml:space="preserve"> </w:t>
      </w:r>
      <w:r>
        <w:rPr>
          <w:rFonts w:ascii="SimSun" w:hAnsi="SimSun" w:eastAsia="SimSun" w:cs="SimSun"/>
          <w:sz w:val="21"/>
          <w:szCs w:val="21"/>
          <w:spacing w:val="-3"/>
        </w:rPr>
        <w:t>具有变更说明和办理相应手续。</w:t>
      </w:r>
    </w:p>
    <w:p>
      <w:pPr>
        <w:ind w:left="580"/>
        <w:spacing w:before="70" w:line="219" w:lineRule="auto"/>
        <w:rPr>
          <w:rFonts w:ascii="SimSun" w:hAnsi="SimSun" w:eastAsia="SimSun" w:cs="SimSun"/>
          <w:sz w:val="21"/>
          <w:szCs w:val="21"/>
        </w:rPr>
      </w:pPr>
      <w:r>
        <w:rPr>
          <w:rFonts w:ascii="SimSun" w:hAnsi="SimSun" w:eastAsia="SimSun" w:cs="SimSun"/>
          <w:sz w:val="21"/>
          <w:szCs w:val="21"/>
          <w:spacing w:val="5"/>
        </w:rPr>
        <w:t>(12)12345投诉、信访维稳等社会风险防范相关情况。</w:t>
      </w:r>
    </w:p>
    <w:p>
      <w:pPr>
        <w:ind w:left="580"/>
        <w:spacing w:before="80" w:line="219" w:lineRule="auto"/>
        <w:rPr>
          <w:rFonts w:ascii="SimSun" w:hAnsi="SimSun" w:eastAsia="SimSun" w:cs="SimSun"/>
          <w:sz w:val="21"/>
          <w:szCs w:val="21"/>
        </w:rPr>
      </w:pPr>
      <w:r>
        <w:rPr>
          <w:rFonts w:ascii="SimSun" w:hAnsi="SimSun" w:eastAsia="SimSun" w:cs="SimSun"/>
          <w:sz w:val="21"/>
          <w:szCs w:val="21"/>
          <w:spacing w:val="3"/>
        </w:rPr>
        <w:t>(13)历史文化保护、信访维稳、扫黑除恶等社会风险防范相关情况。</w:t>
      </w:r>
    </w:p>
    <w:p>
      <w:pPr>
        <w:ind w:right="94" w:firstLine="580"/>
        <w:spacing w:before="80" w:line="255" w:lineRule="auto"/>
        <w:rPr>
          <w:rFonts w:ascii="SimSun" w:hAnsi="SimSun" w:eastAsia="SimSun" w:cs="SimSun"/>
          <w:sz w:val="21"/>
          <w:szCs w:val="21"/>
        </w:rPr>
      </w:pPr>
      <w:r>
        <w:rPr>
          <w:rFonts w:ascii="SimSun" w:hAnsi="SimSun" w:eastAsia="SimSun" w:cs="SimSun"/>
          <w:sz w:val="21"/>
          <w:szCs w:val="21"/>
          <w:spacing w:val="12"/>
        </w:rPr>
        <w:t>(14)如遇特殊情况(恶劣天气、特殊节日、重大任务等),乙方应具备24小时现场响应能</w:t>
      </w:r>
      <w:r>
        <w:rPr>
          <w:rFonts w:ascii="SimSun" w:hAnsi="SimSun" w:eastAsia="SimSun" w:cs="SimSun"/>
          <w:sz w:val="21"/>
          <w:szCs w:val="21"/>
          <w:spacing w:val="10"/>
        </w:rPr>
        <w:t xml:space="preserve"> </w:t>
      </w:r>
      <w:r>
        <w:rPr>
          <w:rFonts w:ascii="SimSun" w:hAnsi="SimSun" w:eastAsia="SimSun" w:cs="SimSun"/>
          <w:sz w:val="21"/>
          <w:szCs w:val="21"/>
          <w:spacing w:val="-1"/>
        </w:rPr>
        <w:t>力和临时紧急调配机制，并做好现场安全生产和安全防范工作。</w:t>
      </w:r>
    </w:p>
    <w:p>
      <w:pPr>
        <w:ind w:left="580"/>
        <w:spacing w:before="83" w:line="219" w:lineRule="auto"/>
        <w:rPr>
          <w:rFonts w:ascii="SimSun" w:hAnsi="SimSun" w:eastAsia="SimSun" w:cs="SimSun"/>
          <w:sz w:val="21"/>
          <w:szCs w:val="21"/>
        </w:rPr>
      </w:pPr>
      <w:r>
        <w:rPr>
          <w:rFonts w:ascii="SimSun" w:hAnsi="SimSun" w:eastAsia="SimSun" w:cs="SimSun"/>
          <w:sz w:val="21"/>
          <w:szCs w:val="21"/>
          <w:spacing w:val="5"/>
        </w:rPr>
        <w:t>(15)委托人交代的其他巡查内容。</w:t>
      </w:r>
    </w:p>
    <w:p>
      <w:pPr>
        <w:ind w:left="509"/>
        <w:spacing w:before="90" w:line="219" w:lineRule="auto"/>
        <w:rPr>
          <w:rFonts w:ascii="SimSun" w:hAnsi="SimSun" w:eastAsia="SimSun" w:cs="SimSun"/>
          <w:sz w:val="21"/>
          <w:szCs w:val="21"/>
        </w:rPr>
      </w:pPr>
      <w:r>
        <w:rPr>
          <w:rFonts w:ascii="SimSun" w:hAnsi="SimSun" w:eastAsia="SimSun" w:cs="SimSun"/>
          <w:sz w:val="21"/>
          <w:szCs w:val="21"/>
          <w:spacing w:val="-2"/>
        </w:rPr>
        <w:t>4.内业工作</w:t>
      </w:r>
    </w:p>
    <w:p>
      <w:pPr>
        <w:ind w:right="48" w:firstLine="580"/>
        <w:spacing w:before="70" w:line="261" w:lineRule="auto"/>
        <w:rPr>
          <w:rFonts w:ascii="SimSun" w:hAnsi="SimSun" w:eastAsia="SimSun" w:cs="SimSun"/>
          <w:sz w:val="21"/>
          <w:szCs w:val="21"/>
        </w:rPr>
      </w:pPr>
      <w:r>
        <w:rPr>
          <w:rFonts w:ascii="SimSun" w:hAnsi="SimSun" w:eastAsia="SimSun" w:cs="SimSun"/>
          <w:sz w:val="21"/>
          <w:szCs w:val="21"/>
          <w:spacing w:val="2"/>
        </w:rPr>
        <w:t>(1)负责与省、市相关平台对接，协助填报更新广东省城镇老旧小区改造及城中村改造信息</w:t>
      </w:r>
      <w:r>
        <w:rPr>
          <w:rFonts w:ascii="SimSun" w:hAnsi="SimSun" w:eastAsia="SimSun" w:cs="SimSun"/>
          <w:sz w:val="21"/>
          <w:szCs w:val="21"/>
          <w:spacing w:val="17"/>
        </w:rPr>
        <w:t xml:space="preserve"> </w:t>
      </w:r>
      <w:r>
        <w:rPr>
          <w:rFonts w:ascii="SimSun" w:hAnsi="SimSun" w:eastAsia="SimSun" w:cs="SimSun"/>
          <w:sz w:val="21"/>
          <w:szCs w:val="21"/>
        </w:rPr>
        <w:t>管理平台、城市建设投资项目管理系统、公统计联网直报平台、</w:t>
      </w:r>
      <w:r>
        <w:rPr>
          <w:rFonts w:ascii="SimSun" w:hAnsi="SimSun" w:eastAsia="SimSun" w:cs="SimSun"/>
          <w:sz w:val="21"/>
          <w:szCs w:val="21"/>
          <w:spacing w:val="-1"/>
        </w:rPr>
        <w:t>政府投资项目管理平台等系统的数</w:t>
      </w:r>
      <w:r>
        <w:rPr>
          <w:rFonts w:ascii="SimSun" w:hAnsi="SimSun" w:eastAsia="SimSun" w:cs="SimSun"/>
          <w:sz w:val="21"/>
          <w:szCs w:val="21"/>
        </w:rPr>
        <w:t xml:space="preserve"> </w:t>
      </w:r>
      <w:r>
        <w:rPr>
          <w:rFonts w:ascii="SimSun" w:hAnsi="SimSun" w:eastAsia="SimSun" w:cs="SimSun"/>
          <w:sz w:val="21"/>
          <w:szCs w:val="21"/>
          <w:spacing w:val="-4"/>
        </w:rPr>
        <w:t>据。</w:t>
      </w:r>
    </w:p>
    <w:p>
      <w:pPr>
        <w:ind w:right="89" w:firstLine="580"/>
        <w:spacing w:before="98" w:line="252" w:lineRule="auto"/>
        <w:rPr>
          <w:rFonts w:ascii="SimSun" w:hAnsi="SimSun" w:eastAsia="SimSun" w:cs="SimSun"/>
          <w:sz w:val="21"/>
          <w:szCs w:val="21"/>
        </w:rPr>
      </w:pPr>
      <w:r>
        <w:rPr>
          <w:rFonts w:ascii="SimSun" w:hAnsi="SimSun" w:eastAsia="SimSun" w:cs="SimSun"/>
          <w:sz w:val="21"/>
          <w:szCs w:val="21"/>
          <w:spacing w:val="2"/>
        </w:rPr>
        <w:t>(2)定期提交计划督办及现场巡查情况报告，原则上每月提交一次，梳理填报项目进展信息</w:t>
      </w:r>
      <w:r>
        <w:rPr>
          <w:rFonts w:ascii="SimSun" w:hAnsi="SimSun" w:eastAsia="SimSun" w:cs="SimSun"/>
          <w:sz w:val="21"/>
          <w:szCs w:val="21"/>
          <w:spacing w:val="17"/>
        </w:rPr>
        <w:t xml:space="preserve"> </w:t>
      </w:r>
      <w:r>
        <w:rPr>
          <w:rFonts w:ascii="SimSun" w:hAnsi="SimSun" w:eastAsia="SimSun" w:cs="SimSun"/>
          <w:sz w:val="21"/>
          <w:szCs w:val="21"/>
          <w:spacing w:val="-5"/>
        </w:rPr>
        <w:t>表和相关台账。</w:t>
      </w:r>
    </w:p>
    <w:p>
      <w:pPr>
        <w:ind w:firstLine="580"/>
        <w:spacing w:before="78" w:line="258" w:lineRule="auto"/>
        <w:rPr>
          <w:rFonts w:ascii="SimSun" w:hAnsi="SimSun" w:eastAsia="SimSun" w:cs="SimSun"/>
          <w:sz w:val="21"/>
          <w:szCs w:val="21"/>
        </w:rPr>
      </w:pPr>
      <w:r>
        <w:rPr>
          <w:rFonts w:ascii="SimSun" w:hAnsi="SimSun" w:eastAsia="SimSun" w:cs="SimSun"/>
          <w:sz w:val="21"/>
          <w:szCs w:val="21"/>
          <w:spacing w:val="2"/>
        </w:rPr>
        <w:t>(3)提交工作总结(包括项目巡查总体情况、项目推进情况、质量安全文明情况、信访维稳、</w:t>
      </w:r>
      <w:r>
        <w:rPr>
          <w:rFonts w:ascii="SimSun" w:hAnsi="SimSun" w:eastAsia="SimSun" w:cs="SimSun"/>
          <w:sz w:val="21"/>
          <w:szCs w:val="21"/>
        </w:rPr>
        <w:t xml:space="preserve"> </w:t>
      </w:r>
      <w:r>
        <w:rPr>
          <w:rFonts w:ascii="SimSun" w:hAnsi="SimSun" w:eastAsia="SimSun" w:cs="SimSun"/>
          <w:sz w:val="21"/>
          <w:szCs w:val="21"/>
          <w:spacing w:val="-1"/>
        </w:rPr>
        <w:t>疫情防控情况，对个项目工作成效进行评价，提出存在问题及下一步工作建议等，原则上每半年提</w:t>
      </w:r>
    </w:p>
    <w:p>
      <w:pPr>
        <w:spacing w:line="258" w:lineRule="auto"/>
        <w:sectPr>
          <w:footerReference w:type="default" r:id="rId31"/>
          <w:pgSz w:w="11910" w:h="16850"/>
          <w:pgMar w:top="983" w:right="1674" w:bottom="1182" w:left="1170" w:header="0" w:footer="1026" w:gutter="0"/>
        </w:sectPr>
        <w:rPr>
          <w:rFonts w:ascii="SimSun" w:hAnsi="SimSun" w:eastAsia="SimSun" w:cs="SimSun"/>
          <w:sz w:val="21"/>
          <w:szCs w:val="21"/>
        </w:rPr>
      </w:pPr>
    </w:p>
    <w:p>
      <w:pPr>
        <w:spacing w:before="42" w:line="219" w:lineRule="auto"/>
        <w:rPr>
          <w:rFonts w:ascii="SimSun" w:hAnsi="SimSun" w:eastAsia="SimSun" w:cs="SimSun"/>
          <w:sz w:val="21"/>
          <w:szCs w:val="21"/>
        </w:rPr>
      </w:pPr>
      <w:r>
        <w:rPr>
          <w:rFonts w:ascii="SimSun" w:hAnsi="SimSun" w:eastAsia="SimSun" w:cs="SimSun"/>
          <w:sz w:val="21"/>
          <w:szCs w:val="21"/>
          <w:spacing w:val="-3"/>
        </w:rPr>
        <w:t>交一次。</w:t>
      </w:r>
    </w:p>
    <w:p>
      <w:pPr>
        <w:ind w:firstLine="590"/>
        <w:spacing w:before="71" w:line="250" w:lineRule="auto"/>
        <w:rPr>
          <w:rFonts w:ascii="SimSun" w:hAnsi="SimSun" w:eastAsia="SimSun" w:cs="SimSun"/>
          <w:sz w:val="21"/>
          <w:szCs w:val="21"/>
        </w:rPr>
      </w:pPr>
      <w:r>
        <w:rPr>
          <w:rFonts w:ascii="SimSun" w:hAnsi="SimSun" w:eastAsia="SimSun" w:cs="SimSun"/>
          <w:sz w:val="21"/>
          <w:szCs w:val="21"/>
          <w:spacing w:val="-1"/>
        </w:rPr>
        <w:t>(4)协助建立完善南沙区老旧小区改造项目管理制度及体系，对老旧小</w:t>
      </w:r>
      <w:r>
        <w:rPr>
          <w:rFonts w:ascii="SimSun" w:hAnsi="SimSun" w:eastAsia="SimSun" w:cs="SimSun"/>
          <w:sz w:val="21"/>
          <w:szCs w:val="21"/>
          <w:spacing w:val="-2"/>
        </w:rPr>
        <w:t>区改造项目监管措施、</w:t>
      </w:r>
      <w:r>
        <w:rPr>
          <w:rFonts w:ascii="SimSun" w:hAnsi="SimSun" w:eastAsia="SimSun" w:cs="SimSun"/>
          <w:sz w:val="21"/>
          <w:szCs w:val="21"/>
        </w:rPr>
        <w:t xml:space="preserve"> </w:t>
      </w:r>
      <w:r>
        <w:rPr>
          <w:rFonts w:ascii="SimSun" w:hAnsi="SimSun" w:eastAsia="SimSun" w:cs="SimSun"/>
          <w:sz w:val="21"/>
          <w:szCs w:val="21"/>
          <w:spacing w:val="-3"/>
        </w:rPr>
        <w:t>协议等政策文件提出咨询意见或建议。</w:t>
      </w:r>
    </w:p>
    <w:p>
      <w:pPr>
        <w:ind w:left="590"/>
        <w:spacing w:before="90" w:line="219" w:lineRule="auto"/>
        <w:rPr>
          <w:rFonts w:ascii="SimSun" w:hAnsi="SimSun" w:eastAsia="SimSun" w:cs="SimSun"/>
          <w:sz w:val="21"/>
          <w:szCs w:val="21"/>
        </w:rPr>
      </w:pPr>
      <w:r>
        <w:rPr>
          <w:rFonts w:ascii="SimSun" w:hAnsi="SimSun" w:eastAsia="SimSun" w:cs="SimSun"/>
          <w:sz w:val="21"/>
          <w:szCs w:val="21"/>
          <w:spacing w:val="1"/>
        </w:rPr>
        <w:t>(5)配合其他老旧小区改造的现场调研及交流学习工作，协助调取、整理相关的调研资料。</w:t>
      </w:r>
    </w:p>
    <w:p>
      <w:pPr>
        <w:ind w:left="590"/>
        <w:spacing w:before="90" w:line="219" w:lineRule="auto"/>
        <w:rPr>
          <w:rFonts w:ascii="SimSun" w:hAnsi="SimSun" w:eastAsia="SimSun" w:cs="SimSun"/>
          <w:sz w:val="21"/>
          <w:szCs w:val="21"/>
        </w:rPr>
      </w:pPr>
      <w:r>
        <w:rPr>
          <w:rFonts w:ascii="SimSun" w:hAnsi="SimSun" w:eastAsia="SimSun" w:cs="SimSun"/>
          <w:sz w:val="21"/>
          <w:szCs w:val="21"/>
          <w:spacing w:val="5"/>
        </w:rPr>
        <w:t>(6)委托人交代的其他相关工作。</w:t>
      </w:r>
    </w:p>
    <w:p>
      <w:pPr>
        <w:ind w:left="470"/>
        <w:spacing w:before="51" w:line="219" w:lineRule="auto"/>
        <w:rPr>
          <w:rFonts w:ascii="SimSun" w:hAnsi="SimSun" w:eastAsia="SimSun" w:cs="SimSun"/>
          <w:sz w:val="21"/>
          <w:szCs w:val="21"/>
        </w:rPr>
      </w:pPr>
      <w:r>
        <w:rPr>
          <w:rFonts w:ascii="SimSun" w:hAnsi="SimSun" w:eastAsia="SimSun" w:cs="SimSun"/>
          <w:sz w:val="21"/>
          <w:szCs w:val="21"/>
          <w:spacing w:val="-10"/>
        </w:rPr>
        <w:t>四</w:t>
      </w:r>
      <w:r>
        <w:rPr>
          <w:rFonts w:ascii="SimSun" w:hAnsi="SimSun" w:eastAsia="SimSun" w:cs="SimSun"/>
          <w:sz w:val="21"/>
          <w:szCs w:val="21"/>
          <w:spacing w:val="-38"/>
        </w:rPr>
        <w:t xml:space="preserve"> </w:t>
      </w:r>
      <w:r>
        <w:rPr>
          <w:rFonts w:ascii="SimSun" w:hAnsi="SimSun" w:eastAsia="SimSun" w:cs="SimSun"/>
          <w:sz w:val="21"/>
          <w:szCs w:val="21"/>
          <w:spacing w:val="-10"/>
        </w:rPr>
        <w:t>、项目验收</w:t>
      </w:r>
    </w:p>
    <w:p>
      <w:pPr>
        <w:ind w:firstLine="590"/>
        <w:spacing w:before="90" w:line="266" w:lineRule="auto"/>
        <w:rPr>
          <w:rFonts w:ascii="SimSun" w:hAnsi="SimSun" w:eastAsia="SimSun" w:cs="SimSun"/>
          <w:sz w:val="21"/>
          <w:szCs w:val="21"/>
        </w:rPr>
      </w:pPr>
      <w:r>
        <w:rPr>
          <w:rFonts w:ascii="SimSun" w:hAnsi="SimSun" w:eastAsia="SimSun" w:cs="SimSun"/>
          <w:sz w:val="21"/>
          <w:szCs w:val="21"/>
          <w:spacing w:val="1"/>
        </w:rPr>
        <w:t>(一)本项工作服务周期为12个月。成果包括但不限于：政策规范研究及区级相关工作指引、</w:t>
      </w:r>
      <w:r>
        <w:rPr>
          <w:rFonts w:ascii="SimSun" w:hAnsi="SimSun" w:eastAsia="SimSun" w:cs="SimSun"/>
          <w:sz w:val="21"/>
          <w:szCs w:val="21"/>
          <w:spacing w:val="11"/>
        </w:rPr>
        <w:t xml:space="preserve"> </w:t>
      </w:r>
      <w:r>
        <w:rPr>
          <w:rFonts w:ascii="SimSun" w:hAnsi="SimSun" w:eastAsia="SimSun" w:cs="SimSun"/>
          <w:sz w:val="21"/>
          <w:szCs w:val="21"/>
          <w:spacing w:val="5"/>
        </w:rPr>
        <w:t>机制建立成果(含动态评估机制成果、计划督办机制、监督管理成果等);计划督办及现场巡查情</w:t>
      </w:r>
      <w:r>
        <w:rPr>
          <w:rFonts w:ascii="SimSun" w:hAnsi="SimSun" w:eastAsia="SimSun" w:cs="SimSun"/>
          <w:sz w:val="21"/>
          <w:szCs w:val="21"/>
          <w:spacing w:val="9"/>
        </w:rPr>
        <w:t xml:space="preserve">  </w:t>
      </w:r>
      <w:r>
        <w:rPr>
          <w:rFonts w:ascii="SimSun" w:hAnsi="SimSun" w:eastAsia="SimSun" w:cs="SimSun"/>
          <w:sz w:val="21"/>
          <w:szCs w:val="21"/>
          <w:spacing w:val="23"/>
        </w:rPr>
        <w:t>况报告(每月1次);项目进展台账、清单、</w:t>
      </w:r>
      <w:r>
        <w:rPr>
          <w:rFonts w:ascii="SimSun" w:hAnsi="SimSun" w:eastAsia="SimSun" w:cs="SimSun"/>
          <w:sz w:val="21"/>
          <w:szCs w:val="21"/>
          <w:spacing w:val="22"/>
        </w:rPr>
        <w:t>信息表(每月1次);全年(半年)工作总结和其他</w:t>
      </w:r>
      <w:r>
        <w:rPr>
          <w:rFonts w:ascii="SimSun" w:hAnsi="SimSun" w:eastAsia="SimSun" w:cs="SimSun"/>
          <w:sz w:val="21"/>
          <w:szCs w:val="21"/>
        </w:rPr>
        <w:t xml:space="preserve">  </w:t>
      </w:r>
      <w:r>
        <w:rPr>
          <w:rFonts w:ascii="SimSun" w:hAnsi="SimSun" w:eastAsia="SimSun" w:cs="SimSun"/>
          <w:sz w:val="21"/>
          <w:szCs w:val="21"/>
          <w:spacing w:val="-3"/>
        </w:rPr>
        <w:t>项目管理有关的台账、影像资料等。</w:t>
      </w:r>
    </w:p>
    <w:p>
      <w:pPr>
        <w:ind w:right="68" w:firstLine="590"/>
        <w:spacing w:before="97" w:line="270" w:lineRule="auto"/>
        <w:tabs>
          <w:tab w:val="left" w:pos="130"/>
        </w:tabs>
        <w:rPr>
          <w:rFonts w:ascii="SimSun" w:hAnsi="SimSun" w:eastAsia="SimSun" w:cs="SimSun"/>
          <w:sz w:val="21"/>
          <w:szCs w:val="21"/>
        </w:rPr>
      </w:pPr>
      <w:r>
        <w:rPr>
          <w:rFonts w:ascii="SimSun" w:hAnsi="SimSun" w:eastAsia="SimSun" w:cs="SimSun"/>
          <w:sz w:val="21"/>
          <w:szCs w:val="21"/>
          <w:spacing w:val="4"/>
        </w:rPr>
        <w:t>(二)成果的内容必须符合本任务书和相关管理制度的要求，表达应当清晰、规范，符合相</w:t>
      </w:r>
      <w:r>
        <w:rPr>
          <w:rFonts w:ascii="SimSun" w:hAnsi="SimSun" w:eastAsia="SimSun" w:cs="SimSun"/>
          <w:sz w:val="21"/>
          <w:szCs w:val="21"/>
          <w:spacing w:val="16"/>
        </w:rPr>
        <w:t xml:space="preserve"> </w:t>
      </w:r>
      <w:r>
        <w:rPr>
          <w:rFonts w:ascii="SimSun" w:hAnsi="SimSun" w:eastAsia="SimSun" w:cs="SimSun"/>
          <w:sz w:val="21"/>
          <w:szCs w:val="21"/>
          <w:spacing w:val="3"/>
        </w:rPr>
        <w:t>关法律、法规和国家有关标准的要求。成果文件应当以书面(打印装订且盖章版文件)和电子</w:t>
      </w:r>
      <w:r>
        <w:rPr>
          <w:rFonts w:ascii="SimSun" w:hAnsi="SimSun" w:eastAsia="SimSun" w:cs="SimSun"/>
          <w:sz w:val="21"/>
          <w:szCs w:val="21"/>
          <w:spacing w:val="2"/>
        </w:rPr>
        <w:t>文件</w:t>
      </w:r>
      <w:r>
        <w:rPr>
          <w:rFonts w:ascii="SimSun" w:hAnsi="SimSun" w:eastAsia="SimSun" w:cs="SimSun"/>
          <w:sz w:val="21"/>
          <w:szCs w:val="21"/>
        </w:rPr>
        <w:t xml:space="preserve"> </w:t>
      </w:r>
      <w:r>
        <w:rPr>
          <w:rFonts w:ascii="SimSun" w:hAnsi="SimSun" w:eastAsia="SimSun" w:cs="SimSun"/>
          <w:sz w:val="21"/>
          <w:szCs w:val="21"/>
        </w:rPr>
        <w:tab/>
      </w:r>
      <w:r>
        <w:rPr>
          <w:rFonts w:ascii="SimSun" w:hAnsi="SimSun" w:eastAsia="SimSun" w:cs="SimSun"/>
          <w:sz w:val="21"/>
          <w:szCs w:val="21"/>
          <w:spacing w:val="7"/>
        </w:rPr>
        <w:t>(电子光盘)两种方式表达，书面文件采用</w:t>
      </w:r>
      <w:r>
        <w:rPr>
          <w:rFonts w:ascii="Times New Roman" w:hAnsi="Times New Roman" w:eastAsia="Times New Roman" w:cs="Times New Roman"/>
          <w:sz w:val="21"/>
          <w:szCs w:val="21"/>
          <w:spacing w:val="7"/>
        </w:rPr>
        <w:t>A4</w:t>
      </w:r>
      <w:r>
        <w:rPr>
          <w:rFonts w:ascii="SimSun" w:hAnsi="SimSun" w:eastAsia="SimSun" w:cs="SimSun"/>
          <w:sz w:val="21"/>
          <w:szCs w:val="21"/>
          <w:spacing w:val="7"/>
        </w:rPr>
        <w:t>规格，电子成果</w:t>
      </w:r>
      <w:r>
        <w:rPr>
          <w:rFonts w:ascii="SimSun" w:hAnsi="SimSun" w:eastAsia="SimSun" w:cs="SimSun"/>
          <w:sz w:val="21"/>
          <w:szCs w:val="21"/>
          <w:spacing w:val="6"/>
        </w:rPr>
        <w:t>采用</w:t>
      </w:r>
      <w:r>
        <w:rPr>
          <w:rFonts w:ascii="Times New Roman" w:hAnsi="Times New Roman" w:eastAsia="Times New Roman" w:cs="Times New Roman"/>
          <w:sz w:val="21"/>
          <w:szCs w:val="21"/>
        </w:rPr>
        <w:t>Microsoft</w:t>
      </w:r>
      <w:r>
        <w:rPr>
          <w:rFonts w:ascii="Times New Roman" w:hAnsi="Times New Roman" w:eastAsia="Times New Roman" w:cs="Times New Roman"/>
          <w:sz w:val="21"/>
          <w:szCs w:val="21"/>
          <w:spacing w:val="25"/>
        </w:rPr>
        <w:t xml:space="preserve">  </w:t>
      </w:r>
      <w:r>
        <w:rPr>
          <w:rFonts w:ascii="Times New Roman" w:hAnsi="Times New Roman" w:eastAsia="Times New Roman" w:cs="Times New Roman"/>
          <w:sz w:val="21"/>
          <w:szCs w:val="21"/>
        </w:rPr>
        <w:t>Word</w:t>
      </w:r>
      <w:r>
        <w:rPr>
          <w:rFonts w:ascii="Times New Roman" w:hAnsi="Times New Roman" w:eastAsia="Times New Roman" w:cs="Times New Roman"/>
          <w:sz w:val="21"/>
          <w:szCs w:val="21"/>
          <w:spacing w:val="26"/>
        </w:rPr>
        <w:t xml:space="preserve">  </w:t>
      </w:r>
      <w:r>
        <w:rPr>
          <w:rFonts w:ascii="Times New Roman" w:hAnsi="Times New Roman" w:eastAsia="Times New Roman" w:cs="Times New Roman"/>
          <w:sz w:val="21"/>
          <w:szCs w:val="21"/>
          <w:spacing w:val="6"/>
        </w:rPr>
        <w:t>2003</w:t>
      </w:r>
      <w:r>
        <w:rPr>
          <w:rFonts w:ascii="SimSun" w:hAnsi="SimSun" w:eastAsia="SimSun" w:cs="SimSun"/>
          <w:sz w:val="21"/>
          <w:szCs w:val="21"/>
          <w:spacing w:val="6"/>
        </w:rPr>
        <w:t>以上的</w:t>
      </w:r>
      <w:r>
        <w:rPr>
          <w:rFonts w:ascii="SimSun" w:hAnsi="SimSun" w:eastAsia="SimSun" w:cs="SimSun"/>
          <w:sz w:val="21"/>
          <w:szCs w:val="21"/>
        </w:rPr>
        <w:t xml:space="preserve"> </w:t>
      </w:r>
      <w:r>
        <w:rPr>
          <w:rFonts w:ascii="Times New Roman" w:hAnsi="Times New Roman" w:eastAsia="Times New Roman" w:cs="Times New Roman"/>
          <w:sz w:val="21"/>
          <w:szCs w:val="21"/>
          <w:spacing w:val="1"/>
        </w:rPr>
        <w:t>*.</w:t>
      </w:r>
      <w:r>
        <w:rPr>
          <w:rFonts w:ascii="Times New Roman" w:hAnsi="Times New Roman" w:eastAsia="Times New Roman" w:cs="Times New Roman"/>
          <w:sz w:val="21"/>
          <w:szCs w:val="21"/>
        </w:rPr>
        <w:t>doc</w:t>
      </w:r>
      <w:r>
        <w:rPr>
          <w:rFonts w:ascii="Times New Roman" w:hAnsi="Times New Roman" w:eastAsia="Times New Roman" w:cs="Times New Roman"/>
          <w:sz w:val="21"/>
          <w:szCs w:val="21"/>
          <w:spacing w:val="-30"/>
        </w:rPr>
        <w:t xml:space="preserve"> </w:t>
      </w:r>
      <w:r>
        <w:rPr>
          <w:rFonts w:ascii="SimSun" w:hAnsi="SimSun" w:eastAsia="SimSun" w:cs="SimSun"/>
          <w:sz w:val="21"/>
          <w:szCs w:val="21"/>
          <w:spacing w:val="1"/>
        </w:rPr>
        <w:t>、</w:t>
      </w:r>
      <w:r>
        <w:rPr>
          <w:rFonts w:ascii="Times New Roman" w:hAnsi="Times New Roman" w:eastAsia="Times New Roman" w:cs="Times New Roman"/>
          <w:sz w:val="21"/>
          <w:szCs w:val="21"/>
        </w:rPr>
        <w:t>pdf</w:t>
      </w:r>
      <w:r>
        <w:rPr>
          <w:rFonts w:ascii="Times New Roman" w:hAnsi="Times New Roman" w:eastAsia="Times New Roman" w:cs="Times New Roman"/>
          <w:sz w:val="21"/>
          <w:szCs w:val="21"/>
          <w:spacing w:val="19"/>
        </w:rPr>
        <w:t xml:space="preserve">  </w:t>
      </w:r>
      <w:r>
        <w:rPr>
          <w:rFonts w:ascii="SimSun" w:hAnsi="SimSun" w:eastAsia="SimSun" w:cs="SimSun"/>
          <w:sz w:val="21"/>
          <w:szCs w:val="21"/>
          <w:spacing w:val="1"/>
        </w:rPr>
        <w:t>及</w:t>
      </w:r>
      <w:r>
        <w:rPr>
          <w:rFonts w:ascii="SimSun" w:hAnsi="SimSun" w:eastAsia="SimSun" w:cs="SimSun"/>
          <w:sz w:val="21"/>
          <w:szCs w:val="21"/>
          <w:spacing w:val="-38"/>
        </w:rPr>
        <w:t xml:space="preserve"> </w:t>
      </w:r>
      <w:r>
        <w:rPr>
          <w:rFonts w:ascii="Times New Roman" w:hAnsi="Times New Roman" w:eastAsia="Times New Roman" w:cs="Times New Roman"/>
          <w:sz w:val="21"/>
          <w:szCs w:val="21"/>
        </w:rPr>
        <w:t>excel</w:t>
      </w:r>
      <w:r>
        <w:rPr>
          <w:rFonts w:ascii="Times New Roman" w:hAnsi="Times New Roman" w:eastAsia="Times New Roman" w:cs="Times New Roman"/>
          <w:sz w:val="21"/>
          <w:szCs w:val="21"/>
          <w:spacing w:val="20"/>
          <w:w w:val="101"/>
        </w:rPr>
        <w:t xml:space="preserve">  </w:t>
      </w:r>
      <w:r>
        <w:rPr>
          <w:rFonts w:ascii="SimSun" w:hAnsi="SimSun" w:eastAsia="SimSun" w:cs="SimSun"/>
          <w:sz w:val="21"/>
          <w:szCs w:val="21"/>
          <w:spacing w:val="1"/>
        </w:rPr>
        <w:t>格式文件和相关电子截图。打印装订文件必须满足档案归档和上报审批的要</w:t>
      </w:r>
      <w:r>
        <w:rPr>
          <w:rFonts w:ascii="SimSun" w:hAnsi="SimSun" w:eastAsia="SimSun" w:cs="SimSun"/>
          <w:sz w:val="21"/>
          <w:szCs w:val="21"/>
        </w:rPr>
        <w:t xml:space="preserve"> </w:t>
      </w:r>
      <w:r>
        <w:rPr>
          <w:rFonts w:ascii="SimSun" w:hAnsi="SimSun" w:eastAsia="SimSun" w:cs="SimSun"/>
          <w:sz w:val="21"/>
          <w:szCs w:val="21"/>
          <w:spacing w:val="-4"/>
        </w:rPr>
        <w:t>求。</w:t>
      </w:r>
    </w:p>
    <w:p>
      <w:pPr>
        <w:ind w:left="470"/>
        <w:spacing w:before="88" w:line="220" w:lineRule="auto"/>
        <w:rPr>
          <w:rFonts w:ascii="SimSun" w:hAnsi="SimSun" w:eastAsia="SimSun" w:cs="SimSun"/>
          <w:sz w:val="21"/>
          <w:szCs w:val="21"/>
        </w:rPr>
      </w:pPr>
      <w:r>
        <w:rPr>
          <w:rFonts w:ascii="SimSun" w:hAnsi="SimSun" w:eastAsia="SimSun" w:cs="SimSun"/>
          <w:sz w:val="21"/>
          <w:szCs w:val="21"/>
          <w:spacing w:val="1"/>
        </w:rPr>
        <w:t>五、其他要求</w:t>
      </w:r>
    </w:p>
    <w:p>
      <w:pPr>
        <w:ind w:right="93" w:firstLine="470"/>
        <w:spacing w:before="88" w:line="261" w:lineRule="auto"/>
        <w:rPr>
          <w:rFonts w:ascii="SimSun" w:hAnsi="SimSun" w:eastAsia="SimSun" w:cs="SimSun"/>
          <w:sz w:val="21"/>
          <w:szCs w:val="21"/>
        </w:rPr>
      </w:pPr>
      <w:r>
        <w:rPr>
          <w:rFonts w:ascii="SimSun" w:hAnsi="SimSun" w:eastAsia="SimSun" w:cs="SimSun"/>
          <w:sz w:val="21"/>
          <w:szCs w:val="21"/>
          <w:spacing w:val="2"/>
        </w:rPr>
        <w:t>1.服务单位须派专业技术团队开展服务工作，专业团队名单须呈委托人确认。专业技术</w:t>
      </w:r>
      <w:r>
        <w:rPr>
          <w:rFonts w:ascii="SimSun" w:hAnsi="SimSun" w:eastAsia="SimSun" w:cs="SimSun"/>
          <w:sz w:val="21"/>
          <w:szCs w:val="21"/>
          <w:spacing w:val="1"/>
        </w:rPr>
        <w:t>团队</w:t>
      </w:r>
      <w:r>
        <w:rPr>
          <w:rFonts w:ascii="SimSun" w:hAnsi="SimSun" w:eastAsia="SimSun" w:cs="SimSun"/>
          <w:sz w:val="21"/>
          <w:szCs w:val="21"/>
        </w:rPr>
        <w:t xml:space="preserve"> </w:t>
      </w:r>
      <w:r>
        <w:rPr>
          <w:rFonts w:ascii="SimSun" w:hAnsi="SimSun" w:eastAsia="SimSun" w:cs="SimSun"/>
          <w:sz w:val="21"/>
          <w:szCs w:val="21"/>
          <w:spacing w:val="6"/>
        </w:rPr>
        <w:t>总人数要求不低于7人，其中，项目负责人1</w:t>
      </w:r>
      <w:r>
        <w:rPr>
          <w:rFonts w:ascii="SimSun" w:hAnsi="SimSun" w:eastAsia="SimSun" w:cs="SimSun"/>
          <w:sz w:val="21"/>
          <w:szCs w:val="21"/>
          <w:spacing w:val="5"/>
        </w:rPr>
        <w:t>名，现场巡查岗人员不少于3名，计划督办岗人员不</w:t>
      </w:r>
      <w:r>
        <w:rPr>
          <w:rFonts w:ascii="SimSun" w:hAnsi="SimSun" w:eastAsia="SimSun" w:cs="SimSun"/>
          <w:sz w:val="21"/>
          <w:szCs w:val="21"/>
        </w:rPr>
        <w:t xml:space="preserve"> </w:t>
      </w:r>
      <w:r>
        <w:rPr>
          <w:rFonts w:ascii="SimSun" w:hAnsi="SimSun" w:eastAsia="SimSun" w:cs="SimSun"/>
          <w:sz w:val="21"/>
          <w:szCs w:val="21"/>
          <w:spacing w:val="5"/>
        </w:rPr>
        <w:t>少于2名，综合管理岗人员不少于1名，且应具备相应职业资格或职称。</w:t>
      </w:r>
    </w:p>
    <w:p>
      <w:pPr>
        <w:ind w:right="93" w:firstLine="470"/>
        <w:spacing w:before="90" w:line="271" w:lineRule="auto"/>
        <w:rPr>
          <w:rFonts w:ascii="SimSun" w:hAnsi="SimSun" w:eastAsia="SimSun" w:cs="SimSun"/>
          <w:sz w:val="21"/>
          <w:szCs w:val="21"/>
        </w:rPr>
      </w:pPr>
      <w:r>
        <w:rPr>
          <w:rFonts w:ascii="SimSun" w:hAnsi="SimSun" w:eastAsia="SimSun" w:cs="SimSun"/>
          <w:sz w:val="21"/>
          <w:szCs w:val="21"/>
          <w:spacing w:val="4"/>
        </w:rPr>
        <w:t>2.为提高工作效率和服务水平，专业技术团队在服务期内须派驻至少2名技术人员常驻委托</w:t>
      </w:r>
      <w:r>
        <w:rPr>
          <w:rFonts w:ascii="SimSun" w:hAnsi="SimSun" w:eastAsia="SimSun" w:cs="SimSun"/>
          <w:sz w:val="21"/>
          <w:szCs w:val="21"/>
          <w:spacing w:val="18"/>
        </w:rPr>
        <w:t xml:space="preserve"> </w:t>
      </w:r>
      <w:r>
        <w:rPr>
          <w:rFonts w:ascii="SimSun" w:hAnsi="SimSun" w:eastAsia="SimSun" w:cs="SimSun"/>
          <w:sz w:val="21"/>
          <w:szCs w:val="21"/>
          <w:spacing w:val="1"/>
        </w:rPr>
        <w:t>人的办公地点根据委托人要求开展工作，协助直接处理相</w:t>
      </w:r>
      <w:r>
        <w:rPr>
          <w:rFonts w:ascii="SimSun" w:hAnsi="SimSun" w:eastAsia="SimSun" w:cs="SimSun"/>
          <w:sz w:val="21"/>
          <w:szCs w:val="21"/>
        </w:rPr>
        <w:t>关事务，其中1名应具备规划或建筑类专 </w:t>
      </w:r>
      <w:r>
        <w:rPr>
          <w:rFonts w:ascii="SimSun" w:hAnsi="SimSun" w:eastAsia="SimSun" w:cs="SimSun"/>
          <w:sz w:val="21"/>
          <w:szCs w:val="21"/>
          <w:spacing w:val="1"/>
        </w:rPr>
        <w:t>业中级或以上职称，1名为综合类工作人员，委</w:t>
      </w:r>
      <w:r>
        <w:rPr>
          <w:rFonts w:ascii="SimSun" w:hAnsi="SimSun" w:eastAsia="SimSun" w:cs="SimSun"/>
          <w:sz w:val="21"/>
          <w:szCs w:val="21"/>
        </w:rPr>
        <w:t>托人有权视项目情况要求服务单位增派或更换不符 </w:t>
      </w:r>
      <w:r>
        <w:rPr>
          <w:rFonts w:ascii="SimSun" w:hAnsi="SimSun" w:eastAsia="SimSun" w:cs="SimSun"/>
          <w:sz w:val="21"/>
          <w:szCs w:val="21"/>
          <w:spacing w:val="1"/>
        </w:rPr>
        <w:t>合要求的驻场人员。此外，服务单位应为派驻人</w:t>
      </w:r>
      <w:r>
        <w:rPr>
          <w:rFonts w:ascii="SimSun" w:hAnsi="SimSun" w:eastAsia="SimSun" w:cs="SimSun"/>
          <w:sz w:val="21"/>
          <w:szCs w:val="21"/>
        </w:rPr>
        <w:t>员提供小汽车1辆，专门保障本项目有关的调研考 </w:t>
      </w:r>
      <w:r>
        <w:rPr>
          <w:rFonts w:ascii="SimSun" w:hAnsi="SimSun" w:eastAsia="SimSun" w:cs="SimSun"/>
          <w:sz w:val="21"/>
          <w:szCs w:val="21"/>
          <w:spacing w:val="-2"/>
        </w:rPr>
        <w:t>察、现场巡查、业务会议、资料交换的交通，确保响应时间和效率。上述相关费用包含在合同总价</w:t>
      </w:r>
      <w:r>
        <w:rPr>
          <w:rFonts w:ascii="SimSun" w:hAnsi="SimSun" w:eastAsia="SimSun" w:cs="SimSun"/>
          <w:sz w:val="21"/>
          <w:szCs w:val="21"/>
          <w:spacing w:val="3"/>
        </w:rPr>
        <w:t xml:space="preserve"> </w:t>
      </w:r>
      <w:r>
        <w:rPr>
          <w:rFonts w:ascii="SimSun" w:hAnsi="SimSun" w:eastAsia="SimSun" w:cs="SimSun"/>
          <w:sz w:val="21"/>
          <w:szCs w:val="21"/>
          <w:spacing w:val="-5"/>
        </w:rPr>
        <w:t>内，委托人不再另行支付。</w:t>
      </w:r>
    </w:p>
    <w:p>
      <w:pPr>
        <w:ind w:right="87" w:firstLine="470"/>
        <w:spacing w:before="110" w:line="258" w:lineRule="auto"/>
        <w:rPr>
          <w:rFonts w:ascii="SimSun" w:hAnsi="SimSun" w:eastAsia="SimSun" w:cs="SimSun"/>
          <w:sz w:val="21"/>
          <w:szCs w:val="21"/>
        </w:rPr>
      </w:pPr>
      <w:r>
        <w:rPr>
          <w:rFonts w:ascii="SimSun" w:hAnsi="SimSun" w:eastAsia="SimSun" w:cs="SimSun"/>
          <w:sz w:val="21"/>
          <w:szCs w:val="21"/>
          <w:spacing w:val="2"/>
        </w:rPr>
        <w:t>3.服务单位须提供与投标文件一致的项目组成员名单，并承诺保证项目组成员的稳定性，原</w:t>
      </w:r>
      <w:r>
        <w:rPr>
          <w:rFonts w:ascii="SimSun" w:hAnsi="SimSun" w:eastAsia="SimSun" w:cs="SimSun"/>
          <w:sz w:val="21"/>
          <w:szCs w:val="21"/>
          <w:spacing w:val="3"/>
        </w:rPr>
        <w:t xml:space="preserve"> </w:t>
      </w:r>
      <w:r>
        <w:rPr>
          <w:rFonts w:ascii="SimSun" w:hAnsi="SimSun" w:eastAsia="SimSun" w:cs="SimSun"/>
          <w:sz w:val="21"/>
          <w:szCs w:val="21"/>
          <w:spacing w:val="-1"/>
        </w:rPr>
        <w:t>则在整个咨询服务期间不得更换，确须更换的应向委托人提出书面报告且征得同意后方可更换。</w:t>
      </w:r>
    </w:p>
    <w:p>
      <w:pPr>
        <w:ind w:right="75" w:firstLine="470"/>
        <w:spacing w:before="73" w:line="261" w:lineRule="auto"/>
        <w:rPr>
          <w:rFonts w:ascii="SimSun" w:hAnsi="SimSun" w:eastAsia="SimSun" w:cs="SimSun"/>
          <w:sz w:val="21"/>
          <w:szCs w:val="21"/>
        </w:rPr>
      </w:pPr>
      <w:r>
        <w:rPr>
          <w:rFonts w:ascii="SimSun" w:hAnsi="SimSun" w:eastAsia="SimSun" w:cs="SimSun"/>
          <w:sz w:val="21"/>
          <w:szCs w:val="21"/>
          <w:spacing w:val="2"/>
        </w:rPr>
        <w:t>4.当委托人认为服务单位的专业人员的数量、专业水平、专业配套等达不到工作所</w:t>
      </w:r>
      <w:r>
        <w:rPr>
          <w:rFonts w:ascii="SimSun" w:hAnsi="SimSun" w:eastAsia="SimSun" w:cs="SimSun"/>
          <w:sz w:val="21"/>
          <w:szCs w:val="21"/>
          <w:spacing w:val="1"/>
        </w:rPr>
        <w:t>需时，或</w:t>
      </w:r>
      <w:r>
        <w:rPr>
          <w:rFonts w:ascii="SimSun" w:hAnsi="SimSun" w:eastAsia="SimSun" w:cs="SimSun"/>
          <w:sz w:val="21"/>
          <w:szCs w:val="21"/>
        </w:rPr>
        <w:t xml:space="preserve"> </w:t>
      </w:r>
      <w:r>
        <w:rPr>
          <w:rFonts w:ascii="SimSun" w:hAnsi="SimSun" w:eastAsia="SimSun" w:cs="SimSun"/>
          <w:sz w:val="21"/>
          <w:szCs w:val="21"/>
          <w:spacing w:val="-1"/>
        </w:rPr>
        <w:t>者专业团队工作成果多次无法通过委托人认可，委托人</w:t>
      </w:r>
      <w:r>
        <w:rPr>
          <w:rFonts w:ascii="SimSun" w:hAnsi="SimSun" w:eastAsia="SimSun" w:cs="SimSun"/>
          <w:sz w:val="21"/>
          <w:szCs w:val="21"/>
          <w:spacing w:val="-2"/>
        </w:rPr>
        <w:t>有权要求服务单位更换及补充相关人员，直</w:t>
      </w:r>
      <w:r>
        <w:rPr>
          <w:rFonts w:ascii="SimSun" w:hAnsi="SimSun" w:eastAsia="SimSun" w:cs="SimSun"/>
          <w:sz w:val="21"/>
          <w:szCs w:val="21"/>
        </w:rPr>
        <w:t xml:space="preserve"> </w:t>
      </w:r>
      <w:r>
        <w:rPr>
          <w:rFonts w:ascii="SimSun" w:hAnsi="SimSun" w:eastAsia="SimSun" w:cs="SimSun"/>
          <w:sz w:val="21"/>
          <w:szCs w:val="21"/>
          <w:spacing w:val="-1"/>
        </w:rPr>
        <w:t>至满足工作要求为止，否则委托人有权扣减服</w:t>
      </w:r>
      <w:r>
        <w:rPr>
          <w:rFonts w:ascii="SimSun" w:hAnsi="SimSun" w:eastAsia="SimSun" w:cs="SimSun"/>
          <w:sz w:val="21"/>
          <w:szCs w:val="21"/>
          <w:spacing w:val="-2"/>
        </w:rPr>
        <w:t>务费直至解除合同等。</w:t>
      </w:r>
    </w:p>
    <w:p>
      <w:pPr>
        <w:ind w:right="97" w:firstLine="470"/>
        <w:spacing w:before="91" w:line="250" w:lineRule="auto"/>
        <w:rPr>
          <w:rFonts w:ascii="SimSun" w:hAnsi="SimSun" w:eastAsia="SimSun" w:cs="SimSun"/>
          <w:sz w:val="21"/>
          <w:szCs w:val="21"/>
        </w:rPr>
      </w:pPr>
      <w:r>
        <w:rPr>
          <w:rFonts w:ascii="SimSun" w:hAnsi="SimSun" w:eastAsia="SimSun" w:cs="SimSun"/>
          <w:sz w:val="21"/>
          <w:szCs w:val="21"/>
          <w:spacing w:val="2"/>
        </w:rPr>
        <w:t>5.在整个合同期间中，因服务单位原因致使成果审查无法进行或无法按期进行</w:t>
      </w:r>
      <w:r>
        <w:rPr>
          <w:rFonts w:ascii="SimSun" w:hAnsi="SimSun" w:eastAsia="SimSun" w:cs="SimSun"/>
          <w:sz w:val="21"/>
          <w:szCs w:val="21"/>
          <w:spacing w:val="1"/>
        </w:rPr>
        <w:t>，导致工作量</w:t>
      </w:r>
      <w:r>
        <w:rPr>
          <w:rFonts w:ascii="SimSun" w:hAnsi="SimSun" w:eastAsia="SimSun" w:cs="SimSun"/>
          <w:sz w:val="21"/>
          <w:szCs w:val="21"/>
        </w:rPr>
        <w:t xml:space="preserve"> </w:t>
      </w:r>
      <w:r>
        <w:rPr>
          <w:rFonts w:ascii="SimSun" w:hAnsi="SimSun" w:eastAsia="SimSun" w:cs="SimSun"/>
          <w:sz w:val="21"/>
          <w:szCs w:val="21"/>
          <w:spacing w:val="6"/>
        </w:rPr>
        <w:t>增加和(或)工作周期延长的，由服务单位承担相应责任。</w:t>
      </w:r>
    </w:p>
    <w:p>
      <w:pPr>
        <w:spacing w:line="250" w:lineRule="auto"/>
        <w:sectPr>
          <w:footerReference w:type="default" r:id="rId32"/>
          <w:pgSz w:w="11910" w:h="16850"/>
          <w:pgMar w:top="1036" w:right="1615" w:bottom="1203" w:left="1249" w:header="0" w:footer="1046" w:gutter="0"/>
        </w:sectPr>
        <w:rPr>
          <w:rFonts w:ascii="SimSun" w:hAnsi="SimSun" w:eastAsia="SimSun" w:cs="SimSun"/>
          <w:sz w:val="21"/>
          <w:szCs w:val="21"/>
        </w:rPr>
      </w:pPr>
    </w:p>
    <w:p>
      <w:pPr>
        <w:ind w:left="105"/>
        <w:spacing w:before="41" w:line="219" w:lineRule="auto"/>
        <w:rPr>
          <w:rFonts w:ascii="SimSun" w:hAnsi="SimSun" w:eastAsia="SimSun" w:cs="SimSun"/>
          <w:sz w:val="21"/>
          <w:szCs w:val="21"/>
        </w:rPr>
      </w:pPr>
      <w:r>
        <w:rPr>
          <w:rFonts w:ascii="SimSun" w:hAnsi="SimSun" w:eastAsia="SimSun" w:cs="SimSun"/>
          <w:sz w:val="21"/>
          <w:szCs w:val="21"/>
          <w:spacing w:val="9"/>
        </w:rPr>
        <w:t>附件4:乙方开展工作计划及人员配置</w:t>
      </w:r>
    </w:p>
    <w:p>
      <w:pPr>
        <w:pStyle w:val="BodyText"/>
        <w:spacing w:line="412" w:lineRule="auto"/>
        <w:rPr/>
      </w:pPr>
      <w:r/>
    </w:p>
    <w:p>
      <w:pPr>
        <w:ind w:left="204"/>
        <w:spacing w:before="68" w:line="220" w:lineRule="auto"/>
        <w:rPr>
          <w:rFonts w:ascii="SimSun" w:hAnsi="SimSun" w:eastAsia="SimSun" w:cs="SimSun"/>
          <w:sz w:val="21"/>
          <w:szCs w:val="21"/>
        </w:rPr>
      </w:pPr>
      <w:r>
        <w:rPr>
          <w:rFonts w:ascii="SimSun" w:hAnsi="SimSun" w:eastAsia="SimSun" w:cs="SimSun"/>
          <w:sz w:val="21"/>
          <w:szCs w:val="21"/>
          <w:spacing w:val="12"/>
        </w:rPr>
        <w:t>(1)履约进度计划表</w:t>
      </w:r>
    </w:p>
    <w:p>
      <w:pPr>
        <w:spacing w:before="94"/>
        <w:rPr/>
      </w:pPr>
      <w:r/>
    </w:p>
    <w:tbl>
      <w:tblPr>
        <w:tblStyle w:val="TableNormal"/>
        <w:tblW w:w="9210" w:type="dxa"/>
        <w:tblInd w:w="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54"/>
        <w:gridCol w:w="3946"/>
        <w:gridCol w:w="2297"/>
        <w:gridCol w:w="2313"/>
      </w:tblGrid>
      <w:tr>
        <w:trPr>
          <w:trHeight w:val="394" w:hRule="atLeast"/>
        </w:trPr>
        <w:tc>
          <w:tcPr>
            <w:tcW w:w="654" w:type="dxa"/>
            <w:vAlign w:val="top"/>
          </w:tcPr>
          <w:p>
            <w:pPr>
              <w:pStyle w:val="TableText"/>
              <w:ind w:left="95"/>
              <w:spacing w:before="95" w:line="221" w:lineRule="auto"/>
              <w:rPr>
                <w:sz w:val="22"/>
                <w:szCs w:val="22"/>
              </w:rPr>
            </w:pPr>
            <w:r>
              <w:rPr>
                <w:sz w:val="22"/>
                <w:szCs w:val="22"/>
                <w:spacing w:val="6"/>
              </w:rPr>
              <w:t>序号</w:t>
            </w:r>
          </w:p>
        </w:tc>
        <w:tc>
          <w:tcPr>
            <w:tcW w:w="3946" w:type="dxa"/>
            <w:vAlign w:val="top"/>
          </w:tcPr>
          <w:p>
            <w:pPr>
              <w:pStyle w:val="TableText"/>
              <w:ind w:left="1301"/>
              <w:spacing w:before="92" w:line="219" w:lineRule="auto"/>
              <w:rPr>
                <w:sz w:val="22"/>
                <w:szCs w:val="22"/>
              </w:rPr>
            </w:pPr>
            <w:r>
              <w:rPr>
                <w:sz w:val="22"/>
                <w:szCs w:val="22"/>
                <w:spacing w:val="-2"/>
              </w:rPr>
              <w:t>拟定时间安排</w:t>
            </w:r>
          </w:p>
        </w:tc>
        <w:tc>
          <w:tcPr>
            <w:tcW w:w="2297" w:type="dxa"/>
            <w:vAlign w:val="top"/>
          </w:tcPr>
          <w:p>
            <w:pPr>
              <w:pStyle w:val="TableText"/>
              <w:ind w:left="154"/>
              <w:spacing w:before="94" w:line="219" w:lineRule="auto"/>
              <w:rPr>
                <w:sz w:val="22"/>
                <w:szCs w:val="22"/>
              </w:rPr>
            </w:pPr>
            <w:r>
              <w:rPr>
                <w:sz w:val="22"/>
                <w:szCs w:val="22"/>
                <w:spacing w:val="-1"/>
              </w:rPr>
              <w:t>计划完成的工作内容</w:t>
            </w:r>
          </w:p>
        </w:tc>
        <w:tc>
          <w:tcPr>
            <w:tcW w:w="2313" w:type="dxa"/>
            <w:vAlign w:val="top"/>
          </w:tcPr>
          <w:p>
            <w:pPr>
              <w:pStyle w:val="TableText"/>
              <w:ind w:left="267"/>
              <w:spacing w:before="94" w:line="220" w:lineRule="auto"/>
              <w:rPr>
                <w:sz w:val="22"/>
                <w:szCs w:val="22"/>
              </w:rPr>
            </w:pPr>
            <w:r>
              <w:rPr>
                <w:sz w:val="22"/>
                <w:szCs w:val="22"/>
                <w:spacing w:val="1"/>
              </w:rPr>
              <w:t>实施方建议或要求</w:t>
            </w:r>
          </w:p>
        </w:tc>
      </w:tr>
      <w:tr>
        <w:trPr>
          <w:trHeight w:val="538" w:hRule="atLeast"/>
        </w:trPr>
        <w:tc>
          <w:tcPr>
            <w:tcW w:w="654" w:type="dxa"/>
            <w:vAlign w:val="top"/>
          </w:tcPr>
          <w:p>
            <w:pPr>
              <w:pStyle w:val="TableText"/>
              <w:ind w:left="264"/>
              <w:spacing w:before="101" w:line="241" w:lineRule="auto"/>
              <w:rPr>
                <w:sz w:val="22"/>
                <w:szCs w:val="22"/>
              </w:rPr>
            </w:pPr>
            <w:r>
              <w:rPr>
                <w:sz w:val="22"/>
                <w:szCs w:val="22"/>
              </w:rPr>
              <w:t>1</w:t>
            </w:r>
          </w:p>
        </w:tc>
        <w:tc>
          <w:tcPr>
            <w:tcW w:w="3946" w:type="dxa"/>
            <w:vAlign w:val="top"/>
          </w:tcPr>
          <w:p>
            <w:pPr>
              <w:pStyle w:val="TableText"/>
              <w:ind w:left="971"/>
              <w:spacing w:before="58" w:line="219" w:lineRule="auto"/>
              <w:rPr>
                <w:sz w:val="22"/>
                <w:szCs w:val="22"/>
              </w:rPr>
            </w:pPr>
            <w:r>
              <w:rPr>
                <w:sz w:val="22"/>
                <w:szCs w:val="22"/>
                <w:spacing w:val="3"/>
              </w:rPr>
              <w:t>拟定2025年07月01日</w:t>
            </w:r>
          </w:p>
        </w:tc>
        <w:tc>
          <w:tcPr>
            <w:tcW w:w="2297" w:type="dxa"/>
            <w:vAlign w:val="top"/>
          </w:tcPr>
          <w:p>
            <w:pPr>
              <w:pStyle w:val="TableText"/>
              <w:ind w:left="375"/>
              <w:spacing w:before="50" w:line="219" w:lineRule="auto"/>
              <w:rPr>
                <w:sz w:val="22"/>
                <w:szCs w:val="22"/>
              </w:rPr>
            </w:pPr>
            <w:r>
              <w:rPr>
                <w:sz w:val="22"/>
                <w:szCs w:val="22"/>
                <w:spacing w:val="-2"/>
              </w:rPr>
              <w:t>签定合同并生效</w:t>
            </w:r>
          </w:p>
        </w:tc>
        <w:tc>
          <w:tcPr>
            <w:tcW w:w="2313" w:type="dxa"/>
            <w:vAlign w:val="top"/>
          </w:tcPr>
          <w:p>
            <w:pPr>
              <w:pStyle w:val="TableText"/>
              <w:ind w:left="377"/>
              <w:spacing w:before="50" w:line="219" w:lineRule="auto"/>
              <w:rPr>
                <w:sz w:val="22"/>
                <w:szCs w:val="22"/>
              </w:rPr>
            </w:pPr>
            <w:r>
              <w:rPr>
                <w:sz w:val="22"/>
                <w:szCs w:val="22"/>
                <w:spacing w:val="1"/>
              </w:rPr>
              <w:t>按招标文件要求</w:t>
            </w:r>
          </w:p>
        </w:tc>
      </w:tr>
      <w:tr>
        <w:trPr>
          <w:trHeight w:val="707" w:hRule="atLeast"/>
        </w:trPr>
        <w:tc>
          <w:tcPr>
            <w:tcW w:w="654" w:type="dxa"/>
            <w:vAlign w:val="top"/>
          </w:tcPr>
          <w:p>
            <w:pPr>
              <w:pStyle w:val="TableText"/>
              <w:ind w:left="264"/>
              <w:spacing w:before="63" w:line="241" w:lineRule="auto"/>
              <w:rPr>
                <w:sz w:val="22"/>
                <w:szCs w:val="22"/>
              </w:rPr>
            </w:pPr>
            <w:r>
              <w:rPr>
                <w:sz w:val="22"/>
                <w:szCs w:val="22"/>
              </w:rPr>
              <w:t>2</w:t>
            </w:r>
          </w:p>
        </w:tc>
        <w:tc>
          <w:tcPr>
            <w:tcW w:w="3946" w:type="dxa"/>
            <w:vAlign w:val="top"/>
          </w:tcPr>
          <w:p>
            <w:pPr>
              <w:pStyle w:val="TableText"/>
              <w:ind w:left="370"/>
              <w:spacing w:before="52" w:line="219" w:lineRule="auto"/>
              <w:rPr>
                <w:sz w:val="22"/>
                <w:szCs w:val="22"/>
              </w:rPr>
            </w:pPr>
            <w:r>
              <w:rPr>
                <w:sz w:val="22"/>
                <w:szCs w:val="22"/>
                <w:spacing w:val="-3"/>
              </w:rPr>
              <w:t>2025年07月01日—2026年06月30日</w:t>
            </w:r>
          </w:p>
        </w:tc>
        <w:tc>
          <w:tcPr>
            <w:tcW w:w="2297" w:type="dxa"/>
            <w:vAlign w:val="top"/>
          </w:tcPr>
          <w:p>
            <w:pPr>
              <w:pStyle w:val="TableText"/>
              <w:ind w:left="484"/>
              <w:spacing w:before="52" w:line="219" w:lineRule="auto"/>
              <w:rPr>
                <w:sz w:val="22"/>
                <w:szCs w:val="22"/>
              </w:rPr>
            </w:pPr>
            <w:r>
              <w:rPr>
                <w:sz w:val="22"/>
                <w:szCs w:val="22"/>
                <w:spacing w:val="1"/>
              </w:rPr>
              <w:t>履行合同内容</w:t>
            </w:r>
          </w:p>
        </w:tc>
        <w:tc>
          <w:tcPr>
            <w:tcW w:w="2313" w:type="dxa"/>
            <w:vAlign w:val="top"/>
          </w:tcPr>
          <w:p>
            <w:pPr>
              <w:pStyle w:val="TableText"/>
              <w:ind w:left="377"/>
              <w:spacing w:before="62" w:line="219" w:lineRule="auto"/>
              <w:rPr>
                <w:sz w:val="22"/>
                <w:szCs w:val="22"/>
              </w:rPr>
            </w:pPr>
            <w:r>
              <w:rPr>
                <w:sz w:val="22"/>
                <w:szCs w:val="22"/>
                <w:spacing w:val="1"/>
              </w:rPr>
              <w:t>按招标文件要求</w:t>
            </w:r>
          </w:p>
        </w:tc>
      </w:tr>
      <w:tr>
        <w:trPr>
          <w:trHeight w:val="628" w:hRule="atLeast"/>
        </w:trPr>
        <w:tc>
          <w:tcPr>
            <w:tcW w:w="654" w:type="dxa"/>
            <w:vAlign w:val="top"/>
          </w:tcPr>
          <w:p>
            <w:pPr>
              <w:pStyle w:val="TableText"/>
              <w:ind w:left="264"/>
              <w:spacing w:before="76"/>
              <w:rPr>
                <w:sz w:val="22"/>
                <w:szCs w:val="22"/>
              </w:rPr>
            </w:pPr>
            <w:r>
              <w:rPr>
                <w:sz w:val="22"/>
                <w:szCs w:val="22"/>
              </w:rPr>
              <w:t>3</w:t>
            </w:r>
          </w:p>
        </w:tc>
        <w:tc>
          <w:tcPr>
            <w:tcW w:w="3946" w:type="dxa"/>
            <w:vAlign w:val="top"/>
          </w:tcPr>
          <w:p>
            <w:pPr>
              <w:pStyle w:val="TableText"/>
              <w:ind w:left="370"/>
              <w:spacing w:before="45" w:line="219" w:lineRule="auto"/>
              <w:rPr>
                <w:sz w:val="22"/>
                <w:szCs w:val="22"/>
              </w:rPr>
            </w:pPr>
            <w:r>
              <w:rPr>
                <w:sz w:val="22"/>
                <w:szCs w:val="22"/>
                <w:spacing w:val="-3"/>
              </w:rPr>
              <w:t>2025年07月01日—2026年06月30日</w:t>
            </w:r>
          </w:p>
        </w:tc>
        <w:tc>
          <w:tcPr>
            <w:tcW w:w="2297" w:type="dxa"/>
            <w:vAlign w:val="top"/>
          </w:tcPr>
          <w:p>
            <w:pPr>
              <w:pStyle w:val="TableText"/>
              <w:ind w:left="923" w:right="139" w:hanging="769"/>
              <w:spacing w:before="65" w:line="232" w:lineRule="auto"/>
              <w:rPr>
                <w:sz w:val="22"/>
                <w:szCs w:val="22"/>
              </w:rPr>
            </w:pPr>
            <w:r>
              <w:rPr>
                <w:sz w:val="22"/>
                <w:szCs w:val="22"/>
                <w:spacing w:val="1"/>
              </w:rPr>
              <w:t>履行合同内容及结果</w:t>
            </w:r>
            <w:r>
              <w:rPr>
                <w:sz w:val="22"/>
                <w:szCs w:val="22"/>
                <w:spacing w:val="3"/>
              </w:rPr>
              <w:t xml:space="preserve"> </w:t>
            </w:r>
            <w:r>
              <w:rPr>
                <w:sz w:val="22"/>
                <w:szCs w:val="22"/>
                <w:spacing w:val="13"/>
              </w:rPr>
              <w:t>产出</w:t>
            </w:r>
          </w:p>
        </w:tc>
        <w:tc>
          <w:tcPr>
            <w:tcW w:w="2313" w:type="dxa"/>
            <w:vAlign w:val="top"/>
          </w:tcPr>
          <w:p>
            <w:pPr>
              <w:pStyle w:val="TableText"/>
              <w:ind w:left="377"/>
              <w:spacing w:before="65" w:line="219" w:lineRule="auto"/>
              <w:rPr>
                <w:sz w:val="22"/>
                <w:szCs w:val="22"/>
              </w:rPr>
            </w:pPr>
            <w:r>
              <w:rPr>
                <w:sz w:val="22"/>
                <w:szCs w:val="22"/>
                <w:spacing w:val="1"/>
              </w:rPr>
              <w:t>按招标文件要求</w:t>
            </w:r>
          </w:p>
        </w:tc>
      </w:tr>
      <w:tr>
        <w:trPr>
          <w:trHeight w:val="503" w:hRule="atLeast"/>
        </w:trPr>
        <w:tc>
          <w:tcPr>
            <w:tcW w:w="654" w:type="dxa"/>
            <w:vAlign w:val="top"/>
          </w:tcPr>
          <w:p>
            <w:pPr>
              <w:pStyle w:val="TableText"/>
              <w:ind w:left="264"/>
              <w:spacing w:before="98" w:line="241" w:lineRule="auto"/>
              <w:rPr>
                <w:sz w:val="22"/>
                <w:szCs w:val="22"/>
              </w:rPr>
            </w:pPr>
            <w:r>
              <w:rPr>
                <w:sz w:val="22"/>
                <w:szCs w:val="22"/>
              </w:rPr>
              <w:t>4</w:t>
            </w:r>
          </w:p>
        </w:tc>
        <w:tc>
          <w:tcPr>
            <w:tcW w:w="3946" w:type="dxa"/>
            <w:vAlign w:val="top"/>
          </w:tcPr>
          <w:p>
            <w:pPr>
              <w:pStyle w:val="TableText"/>
              <w:ind w:left="521"/>
              <w:spacing w:before="47" w:line="219" w:lineRule="auto"/>
              <w:rPr>
                <w:sz w:val="22"/>
                <w:szCs w:val="22"/>
              </w:rPr>
            </w:pPr>
            <w:r>
              <w:rPr>
                <w:sz w:val="22"/>
                <w:szCs w:val="22"/>
                <w:u w:val="single" w:color="auto"/>
                <w:spacing w:val="-14"/>
              </w:rPr>
              <w:t>L</w:t>
            </w:r>
            <w:r>
              <w:rPr>
                <w:sz w:val="22"/>
                <w:szCs w:val="22"/>
                <w:u w:val="single" w:color="auto"/>
                <w:spacing w:val="32"/>
              </w:rPr>
              <w:t xml:space="preserve">  </w:t>
            </w:r>
            <w:r>
              <w:rPr>
                <w:sz w:val="22"/>
                <w:szCs w:val="22"/>
                <w:spacing w:val="-14"/>
              </w:rPr>
              <w:t>月</w:t>
            </w:r>
            <w:r>
              <w:rPr>
                <w:sz w:val="22"/>
                <w:szCs w:val="22"/>
                <w:spacing w:val="64"/>
              </w:rPr>
              <w:t xml:space="preserve"> </w:t>
            </w:r>
            <w:r>
              <w:rPr>
                <w:sz w:val="22"/>
                <w:szCs w:val="22"/>
                <w:u w:val="single" w:color="auto"/>
                <w:spacing w:val="-14"/>
              </w:rPr>
              <w:t>/</w:t>
            </w:r>
            <w:r>
              <w:rPr>
                <w:sz w:val="22"/>
                <w:szCs w:val="22"/>
                <w:spacing w:val="-14"/>
              </w:rPr>
              <w:t xml:space="preserve"> 日</w:t>
            </w:r>
            <w:r>
              <w:rPr>
                <w:sz w:val="22"/>
                <w:szCs w:val="22"/>
                <w:spacing w:val="83"/>
              </w:rPr>
              <w:t xml:space="preserve"> </w:t>
            </w:r>
            <w:r>
              <w:rPr>
                <w:sz w:val="22"/>
                <w:szCs w:val="22"/>
                <w:spacing w:val="-14"/>
              </w:rPr>
              <w:t>一  1  月  1</w:t>
            </w:r>
            <w:r>
              <w:rPr>
                <w:sz w:val="22"/>
                <w:szCs w:val="22"/>
                <w:spacing w:val="3"/>
              </w:rPr>
              <w:t xml:space="preserve">  </w:t>
            </w:r>
            <w:r>
              <w:rPr>
                <w:sz w:val="22"/>
                <w:szCs w:val="22"/>
                <w:spacing w:val="-14"/>
              </w:rPr>
              <w:t>日</w:t>
            </w:r>
          </w:p>
        </w:tc>
        <w:tc>
          <w:tcPr>
            <w:tcW w:w="2297" w:type="dxa"/>
            <w:vAlign w:val="top"/>
          </w:tcPr>
          <w:p>
            <w:pPr>
              <w:pStyle w:val="TableText"/>
              <w:ind w:left="815"/>
              <w:spacing w:before="67" w:line="220" w:lineRule="auto"/>
              <w:rPr>
                <w:sz w:val="22"/>
                <w:szCs w:val="22"/>
              </w:rPr>
            </w:pPr>
            <w:r>
              <w:rPr>
                <w:sz w:val="22"/>
                <w:szCs w:val="22"/>
                <w:spacing w:val="4"/>
              </w:rPr>
              <w:t>质保期</w:t>
            </w:r>
          </w:p>
        </w:tc>
        <w:tc>
          <w:tcPr>
            <w:tcW w:w="2313" w:type="dxa"/>
            <w:vAlign w:val="top"/>
          </w:tcPr>
          <w:p>
            <w:pPr>
              <w:pStyle w:val="TableText"/>
              <w:ind w:left="377"/>
              <w:spacing w:before="57" w:line="219" w:lineRule="auto"/>
              <w:rPr>
                <w:sz w:val="22"/>
                <w:szCs w:val="22"/>
              </w:rPr>
            </w:pPr>
            <w:r>
              <w:rPr>
                <w:sz w:val="22"/>
                <w:szCs w:val="22"/>
                <w:spacing w:val="1"/>
              </w:rPr>
              <w:t>按招标文件要求</w:t>
            </w:r>
          </w:p>
        </w:tc>
      </w:tr>
    </w:tbl>
    <w:p>
      <w:pPr>
        <w:pStyle w:val="BodyText"/>
        <w:spacing w:line="293" w:lineRule="auto"/>
        <w:rPr/>
      </w:pPr>
      <w:r/>
    </w:p>
    <w:p>
      <w:pPr>
        <w:ind w:left="105"/>
        <w:spacing w:before="69" w:line="219" w:lineRule="auto"/>
        <w:rPr>
          <w:rFonts w:ascii="SimSun" w:hAnsi="SimSun" w:eastAsia="SimSun" w:cs="SimSun"/>
          <w:sz w:val="21"/>
          <w:szCs w:val="21"/>
        </w:rPr>
      </w:pPr>
      <w:r>
        <w:rPr>
          <w:rFonts w:ascii="SimSun" w:hAnsi="SimSun" w:eastAsia="SimSun" w:cs="SimSun"/>
          <w:sz w:val="21"/>
          <w:szCs w:val="21"/>
        </w:rPr>
        <w:t>按招标文件要求，合同履行期限：自合同签署之日起一年。</w:t>
      </w:r>
    </w:p>
    <w:p>
      <w:pPr>
        <w:pStyle w:val="BodyText"/>
        <w:spacing w:line="291" w:lineRule="auto"/>
        <w:rPr/>
      </w:pPr>
      <w:r/>
    </w:p>
    <w:p>
      <w:pPr>
        <w:ind w:left="204"/>
        <w:spacing w:before="68" w:line="220" w:lineRule="auto"/>
        <w:rPr>
          <w:rFonts w:ascii="SimSun" w:hAnsi="SimSun" w:eastAsia="SimSun" w:cs="SimSun"/>
          <w:sz w:val="21"/>
          <w:szCs w:val="21"/>
        </w:rPr>
      </w:pPr>
      <w:r>
        <w:drawing>
          <wp:anchor distT="0" distB="0" distL="0" distR="0" simplePos="0" relativeHeight="251692032" behindDoc="1" locked="0" layoutInCell="1" allowOverlap="1">
            <wp:simplePos x="0" y="0"/>
            <wp:positionH relativeFrom="column">
              <wp:posOffset>6574370</wp:posOffset>
            </wp:positionH>
            <wp:positionV relativeFrom="paragraph">
              <wp:posOffset>1726563</wp:posOffset>
            </wp:positionV>
            <wp:extent cx="12348" cy="50074"/>
            <wp:effectExtent l="0" t="0" r="0" b="0"/>
            <wp:wrapNone/>
            <wp:docPr id="42" name="IM 42"/>
            <wp:cNvGraphicFramePr/>
            <a:graphic>
              <a:graphicData uri="http://schemas.openxmlformats.org/drawingml/2006/picture">
                <pic:pic>
                  <pic:nvPicPr>
                    <pic:cNvPr id="42" name="IM 42"/>
                    <pic:cNvPicPr/>
                  </pic:nvPicPr>
                  <pic:blipFill>
                    <a:blip r:embed="rId34"/>
                    <a:stretch>
                      <a:fillRect/>
                    </a:stretch>
                  </pic:blipFill>
                  <pic:spPr>
                    <a:xfrm rot="0">
                      <a:off x="0" y="0"/>
                      <a:ext cx="12348" cy="50074"/>
                    </a:xfrm>
                    <a:prstGeom prst="rect">
                      <a:avLst/>
                    </a:prstGeom>
                  </pic:spPr>
                </pic:pic>
              </a:graphicData>
            </a:graphic>
          </wp:anchor>
        </w:drawing>
      </w:r>
      <w:r>
        <w:rPr>
          <w:rFonts w:ascii="SimSun" w:hAnsi="SimSun" w:eastAsia="SimSun" w:cs="SimSun"/>
          <w:sz w:val="21"/>
          <w:szCs w:val="21"/>
          <w:spacing w:val="11"/>
        </w:rPr>
        <w:t>(2)项目人员配置情况</w:t>
      </w:r>
    </w:p>
    <w:p>
      <w:pPr>
        <w:spacing w:before="93"/>
        <w:rPr/>
      </w:pPr>
      <w:r/>
    </w:p>
    <w:tbl>
      <w:tblPr>
        <w:tblStyle w:val="TableNormal"/>
        <w:tblW w:w="9019" w:type="dxa"/>
        <w:tblInd w:w="85"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454"/>
        <w:gridCol w:w="879"/>
        <w:gridCol w:w="759"/>
        <w:gridCol w:w="669"/>
        <w:gridCol w:w="1688"/>
        <w:gridCol w:w="729"/>
        <w:gridCol w:w="2547"/>
        <w:gridCol w:w="1294"/>
      </w:tblGrid>
      <w:tr>
        <w:trPr>
          <w:trHeight w:val="944" w:hRule="atLeast"/>
        </w:trPr>
        <w:tc>
          <w:tcPr>
            <w:tcW w:w="454" w:type="dxa"/>
            <w:vAlign w:val="top"/>
            <w:textDirection w:val="tbRlV"/>
          </w:tcPr>
          <w:p>
            <w:pPr>
              <w:pStyle w:val="TableText"/>
              <w:ind w:left="174"/>
              <w:spacing w:before="131" w:line="199" w:lineRule="auto"/>
              <w:rPr/>
            </w:pPr>
            <w:r>
              <w:rPr/>
              <w:t>序</w:t>
            </w:r>
            <w:r>
              <w:rPr>
                <w:spacing w:val="51"/>
              </w:rPr>
              <w:t xml:space="preserve"> </w:t>
            </w:r>
            <w:r>
              <w:rPr/>
              <w:t>号</w:t>
            </w:r>
          </w:p>
        </w:tc>
        <w:tc>
          <w:tcPr>
            <w:tcW w:w="879" w:type="dxa"/>
            <w:vAlign w:val="top"/>
          </w:tcPr>
          <w:p>
            <w:pPr>
              <w:spacing w:line="300" w:lineRule="auto"/>
              <w:rPr>
                <w:rFonts w:ascii="Arial"/>
                <w:sz w:val="21"/>
              </w:rPr>
            </w:pPr>
            <w:r/>
          </w:p>
          <w:p>
            <w:pPr>
              <w:pStyle w:val="TableText"/>
              <w:ind w:left="223"/>
              <w:spacing w:before="69" w:line="219" w:lineRule="auto"/>
              <w:rPr/>
            </w:pPr>
            <w:r>
              <w:rPr>
                <w:b/>
                <w:bCs/>
                <w:spacing w:val="8"/>
              </w:rPr>
              <w:t>姓名</w:t>
            </w:r>
          </w:p>
        </w:tc>
        <w:tc>
          <w:tcPr>
            <w:tcW w:w="759" w:type="dxa"/>
            <w:vAlign w:val="top"/>
          </w:tcPr>
          <w:p>
            <w:pPr>
              <w:spacing w:line="303" w:lineRule="auto"/>
              <w:rPr>
                <w:rFonts w:ascii="Arial"/>
                <w:sz w:val="21"/>
              </w:rPr>
            </w:pPr>
            <w:r/>
          </w:p>
          <w:p>
            <w:pPr>
              <w:pStyle w:val="TableText"/>
              <w:ind w:left="161"/>
              <w:spacing w:before="69" w:line="219" w:lineRule="auto"/>
              <w:rPr/>
            </w:pPr>
            <w:r>
              <w:rPr>
                <w:spacing w:val="-3"/>
              </w:rPr>
              <w:t>年龄</w:t>
            </w:r>
          </w:p>
        </w:tc>
        <w:tc>
          <w:tcPr>
            <w:tcW w:w="669" w:type="dxa"/>
            <w:vAlign w:val="top"/>
          </w:tcPr>
          <w:p>
            <w:pPr>
              <w:spacing w:line="304" w:lineRule="auto"/>
              <w:rPr>
                <w:rFonts w:ascii="Arial"/>
                <w:sz w:val="21"/>
              </w:rPr>
            </w:pPr>
            <w:r/>
          </w:p>
          <w:p>
            <w:pPr>
              <w:pStyle w:val="TableText"/>
              <w:ind w:left="112"/>
              <w:spacing w:before="69" w:line="221" w:lineRule="auto"/>
              <w:rPr/>
            </w:pPr>
            <w:r>
              <w:rPr>
                <w:spacing w:val="6"/>
              </w:rPr>
              <w:t>学历</w:t>
            </w:r>
          </w:p>
        </w:tc>
        <w:tc>
          <w:tcPr>
            <w:tcW w:w="1688" w:type="dxa"/>
            <w:vAlign w:val="top"/>
          </w:tcPr>
          <w:p>
            <w:pPr>
              <w:pStyle w:val="TableText"/>
              <w:ind w:left="203"/>
              <w:spacing w:before="203" w:line="219" w:lineRule="auto"/>
              <w:rPr/>
            </w:pPr>
            <w:r>
              <w:rPr>
                <w:spacing w:val="2"/>
              </w:rPr>
              <w:t>获得有关的资</w:t>
            </w:r>
          </w:p>
          <w:p>
            <w:pPr>
              <w:pStyle w:val="TableText"/>
              <w:ind w:left="526"/>
              <w:spacing w:before="56" w:line="219" w:lineRule="auto"/>
              <w:rPr/>
            </w:pPr>
            <w:r>
              <w:rPr>
                <w:b/>
                <w:bCs/>
                <w:spacing w:val="-5"/>
              </w:rPr>
              <w:t>质证书</w:t>
            </w:r>
          </w:p>
        </w:tc>
        <w:tc>
          <w:tcPr>
            <w:tcW w:w="729" w:type="dxa"/>
            <w:vAlign w:val="top"/>
          </w:tcPr>
          <w:p>
            <w:pPr>
              <w:pStyle w:val="TableText"/>
              <w:ind w:left="145" w:right="141"/>
              <w:spacing w:before="200" w:line="269" w:lineRule="auto"/>
              <w:rPr/>
            </w:pPr>
            <w:r>
              <w:rPr>
                <w:spacing w:val="-5"/>
              </w:rPr>
              <w:t>经验</w:t>
            </w:r>
            <w:r>
              <w:rPr/>
              <w:t xml:space="preserve"> </w:t>
            </w:r>
            <w:r>
              <w:rPr>
                <w:spacing w:val="5"/>
              </w:rPr>
              <w:t>年限</w:t>
            </w:r>
          </w:p>
        </w:tc>
        <w:tc>
          <w:tcPr>
            <w:tcW w:w="2547" w:type="dxa"/>
            <w:vAlign w:val="top"/>
          </w:tcPr>
          <w:p>
            <w:pPr>
              <w:pStyle w:val="TableText"/>
              <w:ind w:left="956" w:right="119" w:hanging="840"/>
              <w:spacing w:before="213" w:line="267" w:lineRule="auto"/>
              <w:rPr/>
            </w:pPr>
            <w:r>
              <w:rPr>
                <w:spacing w:val="-1"/>
              </w:rPr>
              <w:t>主要资历、经验及承担过</w:t>
            </w:r>
            <w:r>
              <w:rPr/>
              <w:t xml:space="preserve"> </w:t>
            </w:r>
            <w:r>
              <w:rPr>
                <w:spacing w:val="13"/>
              </w:rPr>
              <w:t>的项目</w:t>
            </w:r>
          </w:p>
        </w:tc>
        <w:tc>
          <w:tcPr>
            <w:tcW w:w="1294" w:type="dxa"/>
            <w:vAlign w:val="top"/>
          </w:tcPr>
          <w:p>
            <w:pPr>
              <w:pStyle w:val="TableText"/>
              <w:ind w:left="119"/>
              <w:spacing w:before="42" w:line="219" w:lineRule="auto"/>
              <w:rPr/>
            </w:pPr>
            <w:r>
              <w:rPr>
                <w:spacing w:val="8"/>
              </w:rPr>
              <w:t>拟在本项目</w:t>
            </w:r>
          </w:p>
          <w:p>
            <w:pPr>
              <w:pStyle w:val="TableText"/>
              <w:ind w:left="332"/>
              <w:spacing w:before="59" w:line="219" w:lineRule="auto"/>
              <w:rPr/>
            </w:pPr>
            <w:r>
              <w:rPr>
                <w:b/>
                <w:bCs/>
                <w:spacing w:val="-5"/>
              </w:rPr>
              <w:t>担任的</w:t>
            </w:r>
          </w:p>
          <w:p>
            <w:pPr>
              <w:pStyle w:val="TableText"/>
              <w:ind w:left="429"/>
              <w:spacing w:before="64" w:line="220" w:lineRule="auto"/>
              <w:rPr/>
            </w:pPr>
            <w:r>
              <w:rPr>
                <w:spacing w:val="6"/>
              </w:rPr>
              <w:t>工作</w:t>
            </w:r>
          </w:p>
        </w:tc>
      </w:tr>
      <w:tr>
        <w:trPr>
          <w:trHeight w:val="1248" w:hRule="atLeast"/>
        </w:trPr>
        <w:tc>
          <w:tcPr>
            <w:tcW w:w="454" w:type="dxa"/>
            <w:vAlign w:val="top"/>
          </w:tcPr>
          <w:p>
            <w:pPr>
              <w:spacing w:line="469" w:lineRule="auto"/>
              <w:rPr>
                <w:rFonts w:ascii="Arial"/>
                <w:sz w:val="21"/>
              </w:rPr>
            </w:pPr>
            <w:r/>
          </w:p>
          <w:p>
            <w:pPr>
              <w:pStyle w:val="TableText"/>
              <w:ind w:left="164"/>
              <w:spacing w:before="68" w:line="241" w:lineRule="auto"/>
              <w:rPr/>
            </w:pPr>
            <w:r>
              <w:rPr/>
              <w:t>1</w:t>
            </w:r>
          </w:p>
        </w:tc>
        <w:tc>
          <w:tcPr>
            <w:tcW w:w="879" w:type="dxa"/>
            <w:vAlign w:val="top"/>
          </w:tcPr>
          <w:p>
            <w:pPr>
              <w:spacing w:line="449" w:lineRule="auto"/>
              <w:rPr>
                <w:rFonts w:ascii="Arial"/>
                <w:sz w:val="21"/>
              </w:rPr>
            </w:pPr>
            <w:r/>
          </w:p>
          <w:p>
            <w:pPr>
              <w:pStyle w:val="TableText"/>
              <w:ind w:left="220"/>
              <w:spacing w:before="69" w:line="221" w:lineRule="auto"/>
              <w:rPr/>
            </w:pPr>
            <w:r>
              <w:rPr>
                <w:spacing w:val="-2"/>
              </w:rPr>
              <w:t>赵睿</w:t>
            </w:r>
          </w:p>
        </w:tc>
        <w:tc>
          <w:tcPr>
            <w:tcW w:w="759" w:type="dxa"/>
            <w:vAlign w:val="top"/>
          </w:tcPr>
          <w:p>
            <w:pPr>
              <w:spacing w:line="449" w:lineRule="auto"/>
              <w:rPr>
                <w:rFonts w:ascii="Arial"/>
                <w:sz w:val="21"/>
              </w:rPr>
            </w:pPr>
            <w:r/>
          </w:p>
          <w:p>
            <w:pPr>
              <w:pStyle w:val="TableText"/>
              <w:ind w:left="161"/>
              <w:spacing w:before="69" w:line="221" w:lineRule="auto"/>
              <w:rPr/>
            </w:pPr>
            <w:r>
              <w:rPr>
                <w:spacing w:val="9"/>
              </w:rPr>
              <w:t>38岁</w:t>
            </w:r>
          </w:p>
        </w:tc>
        <w:tc>
          <w:tcPr>
            <w:tcW w:w="669" w:type="dxa"/>
            <w:vAlign w:val="top"/>
          </w:tcPr>
          <w:p>
            <w:pPr>
              <w:spacing w:line="447" w:lineRule="auto"/>
              <w:rPr>
                <w:rFonts w:ascii="Arial"/>
                <w:sz w:val="21"/>
              </w:rPr>
            </w:pPr>
            <w:r/>
          </w:p>
          <w:p>
            <w:pPr>
              <w:pStyle w:val="TableText"/>
              <w:ind w:left="112"/>
              <w:spacing w:before="68" w:line="219" w:lineRule="auto"/>
              <w:rPr/>
            </w:pPr>
            <w:r>
              <w:rPr>
                <w:spacing w:val="-3"/>
              </w:rPr>
              <w:t>本科</w:t>
            </w:r>
          </w:p>
        </w:tc>
        <w:tc>
          <w:tcPr>
            <w:tcW w:w="1688" w:type="dxa"/>
            <w:vAlign w:val="top"/>
          </w:tcPr>
          <w:p>
            <w:pPr>
              <w:pStyle w:val="TableText"/>
              <w:ind w:left="622" w:right="112" w:hanging="519"/>
              <w:spacing w:before="48" w:line="274" w:lineRule="auto"/>
              <w:rPr/>
            </w:pPr>
            <w:r>
              <w:rPr>
                <w:spacing w:val="-2"/>
              </w:rPr>
              <w:t>注册监理工程师</w:t>
            </w:r>
            <w:r>
              <w:rPr>
                <w:spacing w:val="4"/>
              </w:rPr>
              <w:t xml:space="preserve"> </w:t>
            </w:r>
            <w:r>
              <w:rPr>
                <w:spacing w:val="6"/>
              </w:rPr>
              <w:t>证书</w:t>
            </w:r>
          </w:p>
          <w:p>
            <w:pPr>
              <w:pStyle w:val="TableText"/>
              <w:ind w:left="103" w:right="90"/>
              <w:spacing w:before="6" w:line="246" w:lineRule="auto"/>
              <w:rPr/>
            </w:pPr>
            <w:r>
              <w:rPr>
                <w:spacing w:val="1"/>
              </w:rPr>
              <w:t>一级建造师证书</w:t>
            </w:r>
            <w:r>
              <w:rPr>
                <w:spacing w:val="5"/>
              </w:rPr>
              <w:t xml:space="preserve"> </w:t>
            </w:r>
            <w:r>
              <w:rPr>
                <w:spacing w:val="1"/>
              </w:rPr>
              <w:t>高级工程师证书</w:t>
            </w:r>
          </w:p>
        </w:tc>
        <w:tc>
          <w:tcPr>
            <w:tcW w:w="729" w:type="dxa"/>
            <w:vAlign w:val="top"/>
          </w:tcPr>
          <w:p>
            <w:pPr>
              <w:spacing w:line="448" w:lineRule="auto"/>
              <w:rPr>
                <w:rFonts w:ascii="Arial"/>
                <w:sz w:val="21"/>
              </w:rPr>
            </w:pPr>
            <w:r/>
          </w:p>
          <w:p>
            <w:pPr>
              <w:pStyle w:val="TableText"/>
              <w:ind w:left="145"/>
              <w:spacing w:before="69" w:line="219" w:lineRule="auto"/>
              <w:rPr/>
            </w:pPr>
            <w:r>
              <w:rPr>
                <w:spacing w:val="2"/>
              </w:rPr>
              <w:t>15年</w:t>
            </w:r>
          </w:p>
        </w:tc>
        <w:tc>
          <w:tcPr>
            <w:tcW w:w="2547" w:type="dxa"/>
            <w:vAlign w:val="top"/>
          </w:tcPr>
          <w:p>
            <w:pPr>
              <w:pStyle w:val="TableText"/>
              <w:ind w:left="116"/>
              <w:spacing w:before="49" w:line="219" w:lineRule="auto"/>
              <w:rPr/>
            </w:pPr>
            <w:r>
              <w:rPr>
                <w:spacing w:val="3"/>
              </w:rPr>
              <w:t>南沙区老旧小区改造项目</w:t>
            </w:r>
          </w:p>
          <w:p>
            <w:pPr>
              <w:pStyle w:val="TableText"/>
              <w:ind w:left="266"/>
              <w:spacing w:before="60" w:line="219" w:lineRule="auto"/>
              <w:rPr/>
            </w:pPr>
            <w:r>
              <w:rPr/>
              <w:t>(2023-2024年)现场监</w:t>
            </w:r>
          </w:p>
          <w:p>
            <w:pPr>
              <w:pStyle w:val="TableText"/>
              <w:ind w:left="116"/>
              <w:spacing w:before="58" w:line="218" w:lineRule="auto"/>
              <w:rPr/>
            </w:pPr>
            <w:r>
              <w:rPr>
                <w:spacing w:val="1"/>
              </w:rPr>
              <w:t>督服务巡查及动态评估项</w:t>
            </w:r>
          </w:p>
          <w:p>
            <w:pPr>
              <w:pStyle w:val="TableText"/>
              <w:ind w:left="326"/>
              <w:spacing w:before="64" w:line="219" w:lineRule="auto"/>
              <w:rPr/>
            </w:pPr>
            <w:r>
              <w:rPr/>
              <w:t>目服务任项目负责人</w:t>
            </w:r>
          </w:p>
        </w:tc>
        <w:tc>
          <w:tcPr>
            <w:tcW w:w="1294" w:type="dxa"/>
            <w:vAlign w:val="top"/>
          </w:tcPr>
          <w:p>
            <w:pPr>
              <w:spacing w:line="448" w:lineRule="auto"/>
              <w:rPr>
                <w:rFonts w:ascii="Arial"/>
                <w:sz w:val="21"/>
              </w:rPr>
            </w:pPr>
            <w:r/>
          </w:p>
          <w:p>
            <w:pPr>
              <w:pStyle w:val="TableText"/>
              <w:ind w:left="119"/>
              <w:spacing w:before="69" w:line="219" w:lineRule="auto"/>
              <w:rPr/>
            </w:pPr>
            <w:r>
              <w:rPr>
                <w:spacing w:val="1"/>
              </w:rPr>
              <w:t>项目负责人</w:t>
            </w:r>
          </w:p>
        </w:tc>
      </w:tr>
      <w:tr>
        <w:trPr>
          <w:trHeight w:val="1249" w:hRule="atLeast"/>
        </w:trPr>
        <w:tc>
          <w:tcPr>
            <w:tcW w:w="454" w:type="dxa"/>
            <w:vAlign w:val="top"/>
          </w:tcPr>
          <w:p>
            <w:pPr>
              <w:spacing w:line="471" w:lineRule="auto"/>
              <w:rPr>
                <w:rFonts w:ascii="Arial"/>
                <w:sz w:val="21"/>
              </w:rPr>
            </w:pPr>
            <w:r/>
          </w:p>
          <w:p>
            <w:pPr>
              <w:pStyle w:val="TableText"/>
              <w:ind w:left="164"/>
              <w:spacing w:before="68" w:line="241" w:lineRule="auto"/>
              <w:rPr/>
            </w:pPr>
            <w:r>
              <w:rPr/>
              <w:t>2</w:t>
            </w:r>
          </w:p>
        </w:tc>
        <w:tc>
          <w:tcPr>
            <w:tcW w:w="879" w:type="dxa"/>
            <w:vAlign w:val="top"/>
          </w:tcPr>
          <w:p>
            <w:pPr>
              <w:spacing w:line="451" w:lineRule="auto"/>
              <w:rPr>
                <w:rFonts w:ascii="Arial"/>
                <w:sz w:val="21"/>
              </w:rPr>
            </w:pPr>
            <w:r/>
          </w:p>
          <w:p>
            <w:pPr>
              <w:pStyle w:val="TableText"/>
              <w:ind w:left="110"/>
              <w:spacing w:before="69" w:line="221" w:lineRule="auto"/>
              <w:rPr/>
            </w:pPr>
            <w:r>
              <w:rPr>
                <w:spacing w:val="3"/>
              </w:rPr>
              <w:t>熊绍基</w:t>
            </w:r>
          </w:p>
        </w:tc>
        <w:tc>
          <w:tcPr>
            <w:tcW w:w="759" w:type="dxa"/>
            <w:vAlign w:val="top"/>
          </w:tcPr>
          <w:p>
            <w:pPr>
              <w:spacing w:line="451" w:lineRule="auto"/>
              <w:rPr>
                <w:rFonts w:ascii="Arial"/>
                <w:sz w:val="21"/>
              </w:rPr>
            </w:pPr>
            <w:r/>
          </w:p>
          <w:p>
            <w:pPr>
              <w:pStyle w:val="TableText"/>
              <w:ind w:left="161"/>
              <w:spacing w:before="69" w:line="221" w:lineRule="auto"/>
              <w:rPr/>
            </w:pPr>
            <w:r>
              <w:rPr>
                <w:spacing w:val="9"/>
              </w:rPr>
              <w:t>42岁</w:t>
            </w:r>
          </w:p>
        </w:tc>
        <w:tc>
          <w:tcPr>
            <w:tcW w:w="669" w:type="dxa"/>
            <w:vAlign w:val="top"/>
          </w:tcPr>
          <w:p>
            <w:pPr>
              <w:spacing w:line="449" w:lineRule="auto"/>
              <w:rPr>
                <w:rFonts w:ascii="Arial"/>
                <w:sz w:val="21"/>
              </w:rPr>
            </w:pPr>
            <w:r/>
          </w:p>
          <w:p>
            <w:pPr>
              <w:pStyle w:val="TableText"/>
              <w:ind w:left="112"/>
              <w:spacing w:before="68" w:line="219" w:lineRule="auto"/>
              <w:rPr/>
            </w:pPr>
            <w:r>
              <w:rPr>
                <w:spacing w:val="-3"/>
              </w:rPr>
              <w:t>本科</w:t>
            </w:r>
          </w:p>
        </w:tc>
        <w:tc>
          <w:tcPr>
            <w:tcW w:w="1688" w:type="dxa"/>
            <w:vAlign w:val="top"/>
          </w:tcPr>
          <w:p>
            <w:pPr>
              <w:spacing w:line="449" w:lineRule="auto"/>
              <w:rPr>
                <w:rFonts w:ascii="Arial"/>
                <w:sz w:val="21"/>
              </w:rPr>
            </w:pPr>
            <w:r/>
          </w:p>
          <w:p>
            <w:pPr>
              <w:pStyle w:val="TableText"/>
              <w:ind w:left="103"/>
              <w:spacing w:before="68" w:line="219" w:lineRule="auto"/>
              <w:rPr/>
            </w:pPr>
            <w:r>
              <w:rPr>
                <w:spacing w:val="1"/>
              </w:rPr>
              <w:t>高级工程师证书</w:t>
            </w:r>
          </w:p>
        </w:tc>
        <w:tc>
          <w:tcPr>
            <w:tcW w:w="729" w:type="dxa"/>
            <w:vAlign w:val="top"/>
          </w:tcPr>
          <w:p>
            <w:pPr>
              <w:spacing w:line="450" w:lineRule="auto"/>
              <w:rPr>
                <w:rFonts w:ascii="Arial"/>
                <w:sz w:val="21"/>
              </w:rPr>
            </w:pPr>
            <w:r/>
          </w:p>
          <w:p>
            <w:pPr>
              <w:pStyle w:val="TableText"/>
              <w:ind w:left="145"/>
              <w:spacing w:before="68" w:line="219" w:lineRule="auto"/>
              <w:rPr/>
            </w:pPr>
            <w:r>
              <w:rPr>
                <w:spacing w:val="-2"/>
              </w:rPr>
              <w:t>20年</w:t>
            </w:r>
          </w:p>
        </w:tc>
        <w:tc>
          <w:tcPr>
            <w:tcW w:w="2547" w:type="dxa"/>
            <w:vAlign w:val="top"/>
          </w:tcPr>
          <w:p>
            <w:pPr>
              <w:pStyle w:val="TableText"/>
              <w:ind w:left="116"/>
              <w:spacing w:before="51" w:line="219" w:lineRule="auto"/>
              <w:rPr/>
            </w:pPr>
            <w:r>
              <w:rPr>
                <w:spacing w:val="1"/>
              </w:rPr>
              <w:t>南沙体育馆场馆维修升级</w:t>
            </w:r>
          </w:p>
          <w:p>
            <w:pPr>
              <w:pStyle w:val="TableText"/>
              <w:ind w:left="216"/>
              <w:spacing w:before="60" w:line="219" w:lineRule="auto"/>
              <w:rPr/>
            </w:pPr>
            <w:r>
              <w:rPr>
                <w:spacing w:val="1"/>
              </w:rPr>
              <w:t>改造(含新建6片网球场</w:t>
            </w:r>
          </w:p>
          <w:p>
            <w:pPr>
              <w:pStyle w:val="TableText"/>
              <w:ind w:left="166"/>
              <w:spacing w:before="60" w:line="219" w:lineRule="auto"/>
              <w:rPr/>
            </w:pPr>
            <w:r>
              <w:rPr>
                <w:spacing w:val="-1"/>
              </w:rPr>
              <w:t>及单端看台)项目任现场</w:t>
            </w:r>
          </w:p>
          <w:p>
            <w:pPr>
              <w:pStyle w:val="TableText"/>
              <w:ind w:left="846"/>
              <w:spacing w:before="61" w:line="219" w:lineRule="auto"/>
              <w:rPr/>
            </w:pPr>
            <w:r>
              <w:rPr>
                <w:spacing w:val="7"/>
              </w:rPr>
              <w:t>管理人员</w:t>
            </w:r>
          </w:p>
        </w:tc>
        <w:tc>
          <w:tcPr>
            <w:tcW w:w="1294" w:type="dxa"/>
            <w:vAlign w:val="top"/>
          </w:tcPr>
          <w:p>
            <w:pPr>
              <w:spacing w:line="292" w:lineRule="auto"/>
              <w:rPr>
                <w:rFonts w:ascii="Arial"/>
                <w:sz w:val="21"/>
              </w:rPr>
            </w:pPr>
            <w:r/>
          </w:p>
          <w:p>
            <w:pPr>
              <w:pStyle w:val="TableText"/>
              <w:ind w:left="119"/>
              <w:spacing w:before="68" w:line="220" w:lineRule="auto"/>
              <w:rPr/>
            </w:pPr>
            <w:r>
              <w:rPr>
                <w:spacing w:val="4"/>
              </w:rPr>
              <w:t>现场巡查岗</w:t>
            </w:r>
          </w:p>
          <w:p>
            <w:pPr>
              <w:pStyle w:val="TableText"/>
              <w:ind w:left="429"/>
              <w:spacing w:before="60" w:line="221" w:lineRule="auto"/>
              <w:rPr/>
            </w:pPr>
            <w:r>
              <w:rPr>
                <w:spacing w:val="14"/>
              </w:rPr>
              <w:t>人员</w:t>
            </w:r>
          </w:p>
        </w:tc>
      </w:tr>
      <w:tr>
        <w:trPr>
          <w:trHeight w:val="1258" w:hRule="atLeast"/>
        </w:trPr>
        <w:tc>
          <w:tcPr>
            <w:tcW w:w="454" w:type="dxa"/>
            <w:vAlign w:val="top"/>
          </w:tcPr>
          <w:p>
            <w:pPr>
              <w:rPr>
                <w:rFonts w:ascii="Arial"/>
                <w:sz w:val="21"/>
              </w:rPr>
            </w:pPr>
            <w:r/>
          </w:p>
          <w:p>
            <w:pPr>
              <w:spacing w:line="241" w:lineRule="auto"/>
              <w:rPr>
                <w:rFonts w:ascii="Arial"/>
                <w:sz w:val="21"/>
              </w:rPr>
            </w:pPr>
            <w:r/>
          </w:p>
          <w:p>
            <w:pPr>
              <w:pStyle w:val="TableText"/>
              <w:ind w:left="164"/>
              <w:spacing w:before="69"/>
              <w:rPr/>
            </w:pPr>
            <w:r>
              <w:rPr/>
              <w:t>3</w:t>
            </w:r>
          </w:p>
        </w:tc>
        <w:tc>
          <w:tcPr>
            <w:tcW w:w="879" w:type="dxa"/>
            <w:vAlign w:val="top"/>
          </w:tcPr>
          <w:p>
            <w:pPr>
              <w:spacing w:line="462" w:lineRule="auto"/>
              <w:rPr>
                <w:rFonts w:ascii="Arial"/>
                <w:sz w:val="21"/>
              </w:rPr>
            </w:pPr>
            <w:r/>
          </w:p>
          <w:p>
            <w:pPr>
              <w:pStyle w:val="TableText"/>
              <w:ind w:left="220"/>
              <w:spacing w:before="69" w:line="221" w:lineRule="auto"/>
              <w:rPr/>
            </w:pPr>
            <w:r>
              <w:rPr>
                <w:spacing w:val="-3"/>
              </w:rPr>
              <w:t>钟威</w:t>
            </w:r>
          </w:p>
        </w:tc>
        <w:tc>
          <w:tcPr>
            <w:tcW w:w="759" w:type="dxa"/>
            <w:vAlign w:val="top"/>
          </w:tcPr>
          <w:p>
            <w:pPr>
              <w:spacing w:line="462" w:lineRule="auto"/>
              <w:rPr>
                <w:rFonts w:ascii="Arial"/>
                <w:sz w:val="21"/>
              </w:rPr>
            </w:pPr>
            <w:r/>
          </w:p>
          <w:p>
            <w:pPr>
              <w:pStyle w:val="TableText"/>
              <w:ind w:left="161"/>
              <w:spacing w:before="69" w:line="221" w:lineRule="auto"/>
              <w:rPr/>
            </w:pPr>
            <w:r>
              <w:rPr>
                <w:spacing w:val="9"/>
              </w:rPr>
              <w:t>38岁</w:t>
            </w:r>
          </w:p>
        </w:tc>
        <w:tc>
          <w:tcPr>
            <w:tcW w:w="669" w:type="dxa"/>
            <w:vAlign w:val="top"/>
          </w:tcPr>
          <w:p>
            <w:pPr>
              <w:spacing w:line="460" w:lineRule="auto"/>
              <w:rPr>
                <w:rFonts w:ascii="Arial"/>
                <w:sz w:val="21"/>
              </w:rPr>
            </w:pPr>
            <w:r/>
          </w:p>
          <w:p>
            <w:pPr>
              <w:pStyle w:val="TableText"/>
              <w:ind w:left="112"/>
              <w:spacing w:before="68" w:line="219" w:lineRule="auto"/>
              <w:rPr/>
            </w:pPr>
            <w:r>
              <w:rPr>
                <w:spacing w:val="-3"/>
              </w:rPr>
              <w:t>本科</w:t>
            </w:r>
          </w:p>
        </w:tc>
        <w:tc>
          <w:tcPr>
            <w:tcW w:w="1688" w:type="dxa"/>
            <w:vAlign w:val="top"/>
          </w:tcPr>
          <w:p>
            <w:pPr>
              <w:spacing w:line="460" w:lineRule="auto"/>
              <w:rPr>
                <w:rFonts w:ascii="Arial"/>
                <w:sz w:val="21"/>
              </w:rPr>
            </w:pPr>
            <w:r/>
          </w:p>
          <w:p>
            <w:pPr>
              <w:pStyle w:val="TableText"/>
              <w:ind w:left="103"/>
              <w:spacing w:before="68" w:line="219" w:lineRule="auto"/>
              <w:rPr/>
            </w:pPr>
            <w:r>
              <w:rPr>
                <w:spacing w:val="1"/>
              </w:rPr>
              <w:t>高级工程师证书</w:t>
            </w:r>
          </w:p>
        </w:tc>
        <w:tc>
          <w:tcPr>
            <w:tcW w:w="729" w:type="dxa"/>
            <w:vAlign w:val="top"/>
          </w:tcPr>
          <w:p>
            <w:pPr>
              <w:spacing w:line="461" w:lineRule="auto"/>
              <w:rPr>
                <w:rFonts w:ascii="Arial"/>
                <w:sz w:val="21"/>
              </w:rPr>
            </w:pPr>
            <w:r/>
          </w:p>
          <w:p>
            <w:pPr>
              <w:pStyle w:val="TableText"/>
              <w:ind w:left="145"/>
              <w:spacing w:before="69" w:line="219" w:lineRule="auto"/>
              <w:rPr/>
            </w:pPr>
            <w:r>
              <w:rPr>
                <w:spacing w:val="2"/>
              </w:rPr>
              <w:t>16年</w:t>
            </w:r>
          </w:p>
        </w:tc>
        <w:tc>
          <w:tcPr>
            <w:tcW w:w="2547" w:type="dxa"/>
            <w:vAlign w:val="top"/>
          </w:tcPr>
          <w:p>
            <w:pPr>
              <w:pStyle w:val="TableText"/>
              <w:ind w:left="116"/>
              <w:spacing w:before="62" w:line="219" w:lineRule="auto"/>
              <w:rPr/>
            </w:pPr>
            <w:r>
              <w:rPr>
                <w:spacing w:val="3"/>
              </w:rPr>
              <w:t>南沙区老旧小区改造项目</w:t>
            </w:r>
          </w:p>
          <w:p>
            <w:pPr>
              <w:pStyle w:val="TableText"/>
              <w:ind w:left="266"/>
              <w:spacing w:before="60" w:line="219" w:lineRule="auto"/>
              <w:rPr/>
            </w:pPr>
            <w:r>
              <w:rPr/>
              <w:t>(2022-2023年)现场监</w:t>
            </w:r>
          </w:p>
          <w:p>
            <w:pPr>
              <w:pStyle w:val="TableText"/>
              <w:ind w:left="116"/>
              <w:spacing w:before="58" w:line="218" w:lineRule="auto"/>
              <w:rPr/>
            </w:pPr>
            <w:r>
              <w:rPr/>
              <w:t>督巡查及动态评估项目任</w:t>
            </w:r>
          </w:p>
          <w:p>
            <w:pPr>
              <w:pStyle w:val="TableText"/>
              <w:ind w:left="636"/>
              <w:spacing w:before="74" w:line="216" w:lineRule="auto"/>
              <w:rPr/>
            </w:pPr>
            <w:r>
              <w:rPr>
                <w:spacing w:val="4"/>
              </w:rPr>
              <w:t>现场管理人员</w:t>
            </w:r>
          </w:p>
        </w:tc>
        <w:tc>
          <w:tcPr>
            <w:tcW w:w="1294" w:type="dxa"/>
            <w:vAlign w:val="top"/>
          </w:tcPr>
          <w:p>
            <w:pPr>
              <w:spacing w:line="303" w:lineRule="auto"/>
              <w:rPr>
                <w:rFonts w:ascii="Arial"/>
                <w:sz w:val="21"/>
              </w:rPr>
            </w:pPr>
            <w:r/>
          </w:p>
          <w:p>
            <w:pPr>
              <w:pStyle w:val="TableText"/>
              <w:ind w:left="119"/>
              <w:spacing w:before="68" w:line="220" w:lineRule="auto"/>
              <w:rPr/>
            </w:pPr>
            <w:r>
              <w:rPr>
                <w:spacing w:val="4"/>
              </w:rPr>
              <w:t>现场巡查岗</w:t>
            </w:r>
          </w:p>
          <w:p>
            <w:pPr>
              <w:pStyle w:val="TableText"/>
              <w:ind w:left="429"/>
              <w:spacing w:before="30" w:line="221" w:lineRule="auto"/>
              <w:rPr/>
            </w:pPr>
            <w:r>
              <w:rPr>
                <w:spacing w:val="14"/>
              </w:rPr>
              <w:t>人员</w:t>
            </w:r>
          </w:p>
        </w:tc>
      </w:tr>
      <w:tr>
        <w:trPr>
          <w:trHeight w:val="939" w:hRule="atLeast"/>
        </w:trPr>
        <w:tc>
          <w:tcPr>
            <w:tcW w:w="454" w:type="dxa"/>
            <w:vAlign w:val="top"/>
          </w:tcPr>
          <w:p>
            <w:pPr>
              <w:spacing w:line="325" w:lineRule="auto"/>
              <w:rPr>
                <w:rFonts w:ascii="Arial"/>
                <w:sz w:val="21"/>
              </w:rPr>
            </w:pPr>
            <w:r/>
          </w:p>
          <w:p>
            <w:pPr>
              <w:pStyle w:val="TableText"/>
              <w:ind w:left="164"/>
              <w:spacing w:before="68" w:line="241" w:lineRule="auto"/>
              <w:rPr/>
            </w:pPr>
            <w:r>
              <w:rPr/>
              <w:t>4</w:t>
            </w:r>
          </w:p>
        </w:tc>
        <w:tc>
          <w:tcPr>
            <w:tcW w:w="879" w:type="dxa"/>
            <w:vAlign w:val="top"/>
          </w:tcPr>
          <w:p>
            <w:pPr>
              <w:spacing w:line="305" w:lineRule="auto"/>
              <w:rPr>
                <w:rFonts w:ascii="Arial"/>
                <w:sz w:val="21"/>
              </w:rPr>
            </w:pPr>
            <w:r/>
          </w:p>
          <w:p>
            <w:pPr>
              <w:pStyle w:val="TableText"/>
              <w:ind w:left="220"/>
              <w:spacing w:before="68" w:line="220" w:lineRule="auto"/>
              <w:rPr/>
            </w:pPr>
            <w:r>
              <w:rPr>
                <w:spacing w:val="-3"/>
              </w:rPr>
              <w:t>段焱</w:t>
            </w:r>
          </w:p>
        </w:tc>
        <w:tc>
          <w:tcPr>
            <w:tcW w:w="759" w:type="dxa"/>
            <w:vAlign w:val="top"/>
          </w:tcPr>
          <w:p>
            <w:pPr>
              <w:spacing w:line="305" w:lineRule="auto"/>
              <w:rPr>
                <w:rFonts w:ascii="Arial"/>
                <w:sz w:val="21"/>
              </w:rPr>
            </w:pPr>
            <w:r/>
          </w:p>
          <w:p>
            <w:pPr>
              <w:pStyle w:val="TableText"/>
              <w:ind w:left="161"/>
              <w:spacing w:before="68" w:line="221" w:lineRule="auto"/>
              <w:rPr/>
            </w:pPr>
            <w:r>
              <w:rPr>
                <w:spacing w:val="9"/>
              </w:rPr>
              <w:t>40岁</w:t>
            </w:r>
          </w:p>
        </w:tc>
        <w:tc>
          <w:tcPr>
            <w:tcW w:w="669" w:type="dxa"/>
            <w:vAlign w:val="top"/>
          </w:tcPr>
          <w:p>
            <w:pPr>
              <w:spacing w:line="303" w:lineRule="auto"/>
              <w:rPr>
                <w:rFonts w:ascii="Arial"/>
                <w:sz w:val="21"/>
              </w:rPr>
            </w:pPr>
            <w:r/>
          </w:p>
          <w:p>
            <w:pPr>
              <w:pStyle w:val="TableText"/>
              <w:ind w:left="112"/>
              <w:spacing w:before="68" w:line="219" w:lineRule="auto"/>
              <w:rPr/>
            </w:pPr>
            <w:r>
              <w:rPr>
                <w:spacing w:val="-3"/>
              </w:rPr>
              <w:t>本科</w:t>
            </w:r>
          </w:p>
        </w:tc>
        <w:tc>
          <w:tcPr>
            <w:tcW w:w="1688" w:type="dxa"/>
            <w:vAlign w:val="top"/>
          </w:tcPr>
          <w:p>
            <w:pPr>
              <w:spacing w:line="303" w:lineRule="auto"/>
              <w:rPr>
                <w:rFonts w:ascii="Arial"/>
                <w:sz w:val="21"/>
              </w:rPr>
            </w:pPr>
            <w:r/>
          </w:p>
          <w:p>
            <w:pPr>
              <w:pStyle w:val="TableText"/>
              <w:ind w:left="313"/>
              <w:spacing w:before="68" w:line="219" w:lineRule="auto"/>
              <w:rPr/>
            </w:pPr>
            <w:r>
              <w:rPr>
                <w:spacing w:val="2"/>
              </w:rPr>
              <w:t>工程师证书</w:t>
            </w:r>
          </w:p>
        </w:tc>
        <w:tc>
          <w:tcPr>
            <w:tcW w:w="729" w:type="dxa"/>
            <w:vAlign w:val="top"/>
          </w:tcPr>
          <w:p>
            <w:pPr>
              <w:spacing w:line="304" w:lineRule="auto"/>
              <w:rPr>
                <w:rFonts w:ascii="Arial"/>
                <w:sz w:val="21"/>
              </w:rPr>
            </w:pPr>
            <w:r/>
          </w:p>
          <w:p>
            <w:pPr>
              <w:pStyle w:val="TableText"/>
              <w:ind w:left="145"/>
              <w:spacing w:before="68" w:line="219" w:lineRule="auto"/>
              <w:rPr/>
            </w:pPr>
            <w:r>
              <w:rPr>
                <w:spacing w:val="2"/>
              </w:rPr>
              <w:t>18年</w:t>
            </w:r>
          </w:p>
        </w:tc>
        <w:tc>
          <w:tcPr>
            <w:tcW w:w="2547" w:type="dxa"/>
            <w:vAlign w:val="top"/>
          </w:tcPr>
          <w:p>
            <w:pPr>
              <w:pStyle w:val="TableText"/>
              <w:ind w:left="166"/>
              <w:spacing w:before="55" w:line="221" w:lineRule="auto"/>
              <w:rPr/>
            </w:pPr>
            <w:r>
              <w:rPr>
                <w:spacing w:val="4"/>
              </w:rPr>
              <w:t>南沙国际金融论坛(</w:t>
            </w:r>
            <w:r>
              <w:rPr/>
              <w:t>IFF</w:t>
            </w:r>
            <w:r>
              <w:rPr>
                <w:spacing w:val="4"/>
              </w:rPr>
              <w:t>)</w:t>
            </w:r>
          </w:p>
          <w:p>
            <w:pPr>
              <w:pStyle w:val="TableText"/>
              <w:ind w:left="116"/>
              <w:spacing w:before="46" w:line="219" w:lineRule="auto"/>
              <w:rPr/>
            </w:pPr>
            <w:r>
              <w:rPr>
                <w:spacing w:val="-1"/>
              </w:rPr>
              <w:t>永久会址项目任现场管理</w:t>
            </w:r>
          </w:p>
          <w:p>
            <w:pPr>
              <w:pStyle w:val="TableText"/>
              <w:ind w:left="1057"/>
              <w:spacing w:before="53" w:line="221" w:lineRule="auto"/>
              <w:rPr/>
            </w:pPr>
            <w:r>
              <w:rPr>
                <w:spacing w:val="14"/>
              </w:rPr>
              <w:t>人员</w:t>
            </w:r>
          </w:p>
        </w:tc>
        <w:tc>
          <w:tcPr>
            <w:tcW w:w="1294" w:type="dxa"/>
            <w:vAlign w:val="top"/>
          </w:tcPr>
          <w:p>
            <w:pPr>
              <w:pStyle w:val="TableText"/>
              <w:ind w:left="119"/>
              <w:spacing w:before="215" w:line="220" w:lineRule="auto"/>
              <w:rPr/>
            </w:pPr>
            <w:r>
              <w:rPr>
                <w:spacing w:val="4"/>
              </w:rPr>
              <w:t>现场巡查岗</w:t>
            </w:r>
          </w:p>
          <w:p>
            <w:pPr>
              <w:pStyle w:val="TableText"/>
              <w:ind w:left="429"/>
              <w:spacing w:before="30" w:line="221" w:lineRule="auto"/>
              <w:rPr/>
            </w:pPr>
            <w:r>
              <w:rPr>
                <w:spacing w:val="14"/>
              </w:rPr>
              <w:t>人员</w:t>
            </w:r>
          </w:p>
        </w:tc>
      </w:tr>
      <w:tr>
        <w:trPr>
          <w:trHeight w:val="629" w:hRule="atLeast"/>
        </w:trPr>
        <w:tc>
          <w:tcPr>
            <w:tcW w:w="454" w:type="dxa"/>
            <w:vAlign w:val="top"/>
          </w:tcPr>
          <w:p>
            <w:pPr>
              <w:pStyle w:val="TableText"/>
              <w:ind w:left="164"/>
              <w:spacing w:before="236"/>
              <w:rPr/>
            </w:pPr>
            <w:r>
              <w:rPr/>
              <w:t>5</w:t>
            </w:r>
          </w:p>
        </w:tc>
        <w:tc>
          <w:tcPr>
            <w:tcW w:w="879" w:type="dxa"/>
            <w:vAlign w:val="top"/>
          </w:tcPr>
          <w:p>
            <w:pPr>
              <w:pStyle w:val="TableText"/>
              <w:ind w:left="110"/>
              <w:spacing w:before="216" w:line="220" w:lineRule="auto"/>
              <w:rPr/>
            </w:pPr>
            <w:r>
              <w:rPr>
                <w:spacing w:val="3"/>
              </w:rPr>
              <w:t>关天杰</w:t>
            </w:r>
          </w:p>
        </w:tc>
        <w:tc>
          <w:tcPr>
            <w:tcW w:w="759" w:type="dxa"/>
            <w:vAlign w:val="top"/>
          </w:tcPr>
          <w:p>
            <w:pPr>
              <w:pStyle w:val="TableText"/>
              <w:ind w:left="161"/>
              <w:spacing w:before="216" w:line="221" w:lineRule="auto"/>
              <w:rPr/>
            </w:pPr>
            <w:r>
              <w:rPr>
                <w:spacing w:val="9"/>
              </w:rPr>
              <w:t>31岁</w:t>
            </w:r>
          </w:p>
        </w:tc>
        <w:tc>
          <w:tcPr>
            <w:tcW w:w="669" w:type="dxa"/>
            <w:vAlign w:val="top"/>
          </w:tcPr>
          <w:p>
            <w:pPr>
              <w:pStyle w:val="TableText"/>
              <w:ind w:left="112"/>
              <w:spacing w:before="216" w:line="220" w:lineRule="auto"/>
              <w:rPr/>
            </w:pPr>
            <w:r>
              <w:rPr>
                <w:spacing w:val="5"/>
              </w:rPr>
              <w:t>大专</w:t>
            </w:r>
          </w:p>
        </w:tc>
        <w:tc>
          <w:tcPr>
            <w:tcW w:w="1688" w:type="dxa"/>
            <w:vAlign w:val="top"/>
          </w:tcPr>
          <w:p>
            <w:pPr>
              <w:pStyle w:val="TableText"/>
              <w:ind w:left="313"/>
              <w:spacing w:before="214" w:line="219" w:lineRule="auto"/>
              <w:rPr/>
            </w:pPr>
            <w:r>
              <w:rPr>
                <w:spacing w:val="2"/>
              </w:rPr>
              <w:t>工程师证书</w:t>
            </w:r>
          </w:p>
        </w:tc>
        <w:tc>
          <w:tcPr>
            <w:tcW w:w="729" w:type="dxa"/>
            <w:vAlign w:val="top"/>
          </w:tcPr>
          <w:p>
            <w:pPr>
              <w:pStyle w:val="TableText"/>
              <w:ind w:left="145"/>
              <w:spacing w:before="215" w:line="219" w:lineRule="auto"/>
              <w:rPr/>
            </w:pPr>
            <w:r>
              <w:rPr>
                <w:spacing w:val="2"/>
              </w:rPr>
              <w:t>10年</w:t>
            </w:r>
          </w:p>
        </w:tc>
        <w:tc>
          <w:tcPr>
            <w:tcW w:w="2547" w:type="dxa"/>
            <w:vAlign w:val="top"/>
          </w:tcPr>
          <w:p>
            <w:pPr>
              <w:pStyle w:val="TableText"/>
              <w:ind w:left="216" w:right="120" w:hanging="100"/>
              <w:spacing w:before="45" w:line="252" w:lineRule="auto"/>
              <w:rPr/>
            </w:pPr>
            <w:r>
              <w:rPr>
                <w:spacing w:val="-1"/>
              </w:rPr>
              <w:t>南沙花园酒店二期项目监</w:t>
            </w:r>
            <w:r>
              <w:rPr/>
              <w:t xml:space="preserve"> </w:t>
            </w:r>
            <w:r>
              <w:rPr>
                <w:spacing w:val="2"/>
              </w:rPr>
              <w:t>理服务任现场管理人员</w:t>
            </w:r>
          </w:p>
        </w:tc>
        <w:tc>
          <w:tcPr>
            <w:tcW w:w="1294" w:type="dxa"/>
            <w:vAlign w:val="top"/>
          </w:tcPr>
          <w:p>
            <w:pPr>
              <w:pStyle w:val="TableText"/>
              <w:ind w:left="119"/>
              <w:spacing w:before="45" w:line="219" w:lineRule="auto"/>
              <w:rPr/>
            </w:pPr>
            <w:r>
              <w:rPr>
                <w:spacing w:val="4"/>
              </w:rPr>
              <w:t>计划督办岗</w:t>
            </w:r>
          </w:p>
          <w:p>
            <w:pPr>
              <w:pStyle w:val="TableText"/>
              <w:ind w:left="429"/>
              <w:spacing w:before="71" w:line="221" w:lineRule="auto"/>
              <w:rPr/>
            </w:pPr>
            <w:r>
              <w:rPr>
                <w:spacing w:val="14"/>
              </w:rPr>
              <w:t>人员</w:t>
            </w:r>
          </w:p>
        </w:tc>
      </w:tr>
      <w:tr>
        <w:trPr>
          <w:trHeight w:val="939" w:hRule="atLeast"/>
        </w:trPr>
        <w:tc>
          <w:tcPr>
            <w:tcW w:w="454" w:type="dxa"/>
            <w:vAlign w:val="top"/>
          </w:tcPr>
          <w:p>
            <w:pPr>
              <w:spacing w:line="326" w:lineRule="auto"/>
              <w:rPr>
                <w:rFonts w:ascii="Arial"/>
                <w:sz w:val="21"/>
              </w:rPr>
            </w:pPr>
            <w:r/>
          </w:p>
          <w:p>
            <w:pPr>
              <w:pStyle w:val="TableText"/>
              <w:ind w:left="164"/>
              <w:spacing w:before="69"/>
              <w:rPr/>
            </w:pPr>
            <w:r>
              <w:rPr/>
              <w:t>6</w:t>
            </w:r>
          </w:p>
        </w:tc>
        <w:tc>
          <w:tcPr>
            <w:tcW w:w="879" w:type="dxa"/>
            <w:vAlign w:val="top"/>
          </w:tcPr>
          <w:p>
            <w:pPr>
              <w:spacing w:line="305" w:lineRule="auto"/>
              <w:rPr>
                <w:rFonts w:ascii="Arial"/>
                <w:sz w:val="21"/>
              </w:rPr>
            </w:pPr>
            <w:r/>
          </w:p>
          <w:p>
            <w:pPr>
              <w:pStyle w:val="TableText"/>
              <w:ind w:left="110"/>
              <w:spacing w:before="68" w:line="219" w:lineRule="auto"/>
              <w:rPr/>
            </w:pPr>
            <w:r>
              <w:rPr>
                <w:spacing w:val="4"/>
              </w:rPr>
              <w:t>陈建伟</w:t>
            </w:r>
          </w:p>
        </w:tc>
        <w:tc>
          <w:tcPr>
            <w:tcW w:w="759" w:type="dxa"/>
            <w:vAlign w:val="top"/>
          </w:tcPr>
          <w:p>
            <w:pPr>
              <w:spacing w:line="307" w:lineRule="auto"/>
              <w:rPr>
                <w:rFonts w:ascii="Arial"/>
                <w:sz w:val="21"/>
              </w:rPr>
            </w:pPr>
            <w:r/>
          </w:p>
          <w:p>
            <w:pPr>
              <w:pStyle w:val="TableText"/>
              <w:ind w:left="161"/>
              <w:spacing w:before="68" w:line="221" w:lineRule="auto"/>
              <w:rPr/>
            </w:pPr>
            <w:r>
              <w:rPr>
                <w:spacing w:val="9"/>
              </w:rPr>
              <w:t>36岁</w:t>
            </w:r>
          </w:p>
        </w:tc>
        <w:tc>
          <w:tcPr>
            <w:tcW w:w="669" w:type="dxa"/>
            <w:vAlign w:val="top"/>
          </w:tcPr>
          <w:p>
            <w:pPr>
              <w:spacing w:line="305" w:lineRule="auto"/>
              <w:rPr>
                <w:rFonts w:ascii="Arial"/>
                <w:sz w:val="21"/>
              </w:rPr>
            </w:pPr>
            <w:r/>
          </w:p>
          <w:p>
            <w:pPr>
              <w:pStyle w:val="TableText"/>
              <w:ind w:left="112"/>
              <w:spacing w:before="68" w:line="219" w:lineRule="auto"/>
              <w:rPr/>
            </w:pPr>
            <w:r>
              <w:rPr>
                <w:spacing w:val="-3"/>
              </w:rPr>
              <w:t>本科</w:t>
            </w:r>
          </w:p>
        </w:tc>
        <w:tc>
          <w:tcPr>
            <w:tcW w:w="1688" w:type="dxa"/>
            <w:vAlign w:val="top"/>
          </w:tcPr>
          <w:p>
            <w:pPr>
              <w:spacing w:line="305" w:lineRule="auto"/>
              <w:rPr>
                <w:rFonts w:ascii="Arial"/>
                <w:sz w:val="21"/>
              </w:rPr>
            </w:pPr>
            <w:r/>
          </w:p>
          <w:p>
            <w:pPr>
              <w:pStyle w:val="TableText"/>
              <w:ind w:left="313"/>
              <w:spacing w:before="68" w:line="219" w:lineRule="auto"/>
              <w:rPr/>
            </w:pPr>
            <w:r>
              <w:rPr>
                <w:spacing w:val="2"/>
              </w:rPr>
              <w:t>工程师证书</w:t>
            </w:r>
          </w:p>
        </w:tc>
        <w:tc>
          <w:tcPr>
            <w:tcW w:w="729" w:type="dxa"/>
            <w:vAlign w:val="top"/>
          </w:tcPr>
          <w:p>
            <w:pPr>
              <w:spacing w:line="306" w:lineRule="auto"/>
              <w:rPr>
                <w:rFonts w:ascii="Arial"/>
                <w:sz w:val="21"/>
              </w:rPr>
            </w:pPr>
            <w:r/>
          </w:p>
          <w:p>
            <w:pPr>
              <w:pStyle w:val="TableText"/>
              <w:ind w:left="145"/>
              <w:spacing w:before="68" w:line="219" w:lineRule="auto"/>
              <w:rPr/>
            </w:pPr>
            <w:r>
              <w:rPr>
                <w:spacing w:val="2"/>
              </w:rPr>
              <w:t>12年</w:t>
            </w:r>
          </w:p>
        </w:tc>
        <w:tc>
          <w:tcPr>
            <w:tcW w:w="2547" w:type="dxa"/>
            <w:vAlign w:val="top"/>
          </w:tcPr>
          <w:p>
            <w:pPr>
              <w:pStyle w:val="TableText"/>
              <w:ind w:left="166"/>
              <w:spacing w:before="57" w:line="221" w:lineRule="auto"/>
              <w:rPr/>
            </w:pPr>
            <w:r>
              <w:rPr>
                <w:spacing w:val="4"/>
              </w:rPr>
              <w:t>南沙国际金融论坛(</w:t>
            </w:r>
            <w:r>
              <w:rPr/>
              <w:t>IFF</w:t>
            </w:r>
            <w:r>
              <w:rPr>
                <w:spacing w:val="4"/>
              </w:rPr>
              <w:t>)</w:t>
            </w:r>
          </w:p>
          <w:p>
            <w:pPr>
              <w:pStyle w:val="TableText"/>
              <w:ind w:left="116"/>
              <w:spacing w:before="56" w:line="219" w:lineRule="auto"/>
              <w:rPr/>
            </w:pPr>
            <w:r>
              <w:rPr>
                <w:spacing w:val="-1"/>
              </w:rPr>
              <w:t>永久会址项目任现场管理</w:t>
            </w:r>
          </w:p>
          <w:p>
            <w:pPr>
              <w:pStyle w:val="TableText"/>
              <w:ind w:left="1057"/>
              <w:spacing w:before="64" w:line="220" w:lineRule="auto"/>
              <w:rPr/>
            </w:pPr>
            <w:r>
              <w:rPr>
                <w:spacing w:val="14"/>
              </w:rPr>
              <w:t>人员</w:t>
            </w:r>
          </w:p>
        </w:tc>
        <w:tc>
          <w:tcPr>
            <w:tcW w:w="1294" w:type="dxa"/>
            <w:vAlign w:val="top"/>
          </w:tcPr>
          <w:p>
            <w:pPr>
              <w:pStyle w:val="TableText"/>
              <w:ind w:left="119"/>
              <w:spacing w:before="216" w:line="219" w:lineRule="auto"/>
              <w:rPr/>
            </w:pPr>
            <w:r>
              <w:rPr>
                <w:spacing w:val="4"/>
              </w:rPr>
              <w:t>计划督办岗</w:t>
            </w:r>
          </w:p>
          <w:p>
            <w:pPr>
              <w:pStyle w:val="TableText"/>
              <w:ind w:left="429"/>
              <w:spacing w:before="51" w:line="221" w:lineRule="auto"/>
              <w:rPr/>
            </w:pPr>
            <w:r>
              <w:rPr>
                <w:spacing w:val="14"/>
              </w:rPr>
              <w:t>人员</w:t>
            </w:r>
          </w:p>
        </w:tc>
      </w:tr>
      <w:tr>
        <w:trPr>
          <w:trHeight w:val="944" w:hRule="atLeast"/>
        </w:trPr>
        <w:tc>
          <w:tcPr>
            <w:tcW w:w="454" w:type="dxa"/>
            <w:vAlign w:val="top"/>
          </w:tcPr>
          <w:p>
            <w:pPr>
              <w:spacing w:line="327" w:lineRule="auto"/>
              <w:rPr>
                <w:rFonts w:ascii="Arial"/>
                <w:sz w:val="21"/>
              </w:rPr>
            </w:pPr>
            <w:r/>
          </w:p>
          <w:p>
            <w:pPr>
              <w:pStyle w:val="TableText"/>
              <w:ind w:left="164"/>
              <w:spacing w:before="69"/>
              <w:rPr/>
            </w:pPr>
            <w:r>
              <w:rPr/>
              <w:t>7</w:t>
            </w:r>
          </w:p>
        </w:tc>
        <w:tc>
          <w:tcPr>
            <w:tcW w:w="879" w:type="dxa"/>
            <w:vAlign w:val="top"/>
          </w:tcPr>
          <w:p>
            <w:pPr>
              <w:spacing w:line="308" w:lineRule="auto"/>
              <w:rPr>
                <w:rFonts w:ascii="Arial"/>
                <w:sz w:val="21"/>
              </w:rPr>
            </w:pPr>
            <w:r/>
          </w:p>
          <w:p>
            <w:pPr>
              <w:pStyle w:val="TableText"/>
              <w:ind w:left="220"/>
              <w:spacing w:before="68" w:line="220" w:lineRule="auto"/>
              <w:rPr/>
            </w:pPr>
            <w:r>
              <w:rPr>
                <w:spacing w:val="-3"/>
              </w:rPr>
              <w:t>袁磊</w:t>
            </w:r>
          </w:p>
        </w:tc>
        <w:tc>
          <w:tcPr>
            <w:tcW w:w="759" w:type="dxa"/>
            <w:vAlign w:val="top"/>
          </w:tcPr>
          <w:p>
            <w:pPr>
              <w:spacing w:line="308" w:lineRule="auto"/>
              <w:rPr>
                <w:rFonts w:ascii="Arial"/>
                <w:sz w:val="21"/>
              </w:rPr>
            </w:pPr>
            <w:r/>
          </w:p>
          <w:p>
            <w:pPr>
              <w:pStyle w:val="TableText"/>
              <w:ind w:left="161"/>
              <w:spacing w:before="68" w:line="221" w:lineRule="auto"/>
              <w:rPr/>
            </w:pPr>
            <w:r>
              <w:rPr>
                <w:spacing w:val="9"/>
              </w:rPr>
              <w:t>33岁</w:t>
            </w:r>
          </w:p>
        </w:tc>
        <w:tc>
          <w:tcPr>
            <w:tcW w:w="669" w:type="dxa"/>
            <w:vAlign w:val="top"/>
          </w:tcPr>
          <w:p>
            <w:pPr>
              <w:spacing w:line="306" w:lineRule="auto"/>
              <w:rPr>
                <w:rFonts w:ascii="Arial"/>
                <w:sz w:val="21"/>
              </w:rPr>
            </w:pPr>
            <w:r/>
          </w:p>
          <w:p>
            <w:pPr>
              <w:pStyle w:val="TableText"/>
              <w:ind w:left="112"/>
              <w:spacing w:before="68" w:line="219" w:lineRule="auto"/>
              <w:rPr/>
            </w:pPr>
            <w:r>
              <w:rPr>
                <w:spacing w:val="-3"/>
              </w:rPr>
              <w:t>本科</w:t>
            </w:r>
          </w:p>
        </w:tc>
        <w:tc>
          <w:tcPr>
            <w:tcW w:w="1688" w:type="dxa"/>
            <w:vAlign w:val="top"/>
          </w:tcPr>
          <w:p>
            <w:pPr>
              <w:spacing w:line="306" w:lineRule="auto"/>
              <w:rPr>
                <w:rFonts w:ascii="Arial"/>
                <w:sz w:val="21"/>
              </w:rPr>
            </w:pPr>
            <w:r/>
          </w:p>
          <w:p>
            <w:pPr>
              <w:pStyle w:val="TableText"/>
              <w:ind w:left="103"/>
              <w:spacing w:before="68" w:line="219" w:lineRule="auto"/>
              <w:rPr/>
            </w:pPr>
            <w:r>
              <w:rPr>
                <w:spacing w:val="1"/>
              </w:rPr>
              <w:t>助理工程师证书</w:t>
            </w:r>
          </w:p>
        </w:tc>
        <w:tc>
          <w:tcPr>
            <w:tcW w:w="729" w:type="dxa"/>
            <w:vAlign w:val="top"/>
          </w:tcPr>
          <w:p>
            <w:pPr>
              <w:spacing w:line="307" w:lineRule="auto"/>
              <w:rPr>
                <w:rFonts w:ascii="Arial"/>
                <w:sz w:val="21"/>
              </w:rPr>
            </w:pPr>
            <w:r/>
          </w:p>
          <w:p>
            <w:pPr>
              <w:pStyle w:val="TableText"/>
              <w:ind w:left="195"/>
              <w:spacing w:before="68" w:line="219" w:lineRule="auto"/>
              <w:rPr/>
            </w:pPr>
            <w:r>
              <w:rPr>
                <w:spacing w:val="7"/>
              </w:rPr>
              <w:t>9年</w:t>
            </w:r>
          </w:p>
        </w:tc>
        <w:tc>
          <w:tcPr>
            <w:tcW w:w="2547" w:type="dxa"/>
            <w:vAlign w:val="top"/>
          </w:tcPr>
          <w:p>
            <w:pPr>
              <w:pStyle w:val="TableText"/>
              <w:ind w:left="116"/>
              <w:spacing w:before="67" w:line="219" w:lineRule="auto"/>
              <w:rPr/>
            </w:pPr>
            <w:r>
              <w:rPr>
                <w:spacing w:val="-1"/>
              </w:rPr>
              <w:t>南沙区蝴蝶洲小学等公共</w:t>
            </w:r>
          </w:p>
          <w:p>
            <w:pPr>
              <w:pStyle w:val="TableText"/>
              <w:ind w:left="116"/>
              <w:spacing w:before="60" w:line="219" w:lineRule="auto"/>
              <w:rPr/>
            </w:pPr>
            <w:r>
              <w:rPr>
                <w:spacing w:val="-1"/>
              </w:rPr>
              <w:t>建筑、安置区的配套道路</w:t>
            </w:r>
          </w:p>
          <w:p>
            <w:pPr>
              <w:pStyle w:val="TableText"/>
              <w:ind w:left="326"/>
              <w:spacing w:before="60" w:line="217" w:lineRule="auto"/>
              <w:rPr/>
            </w:pPr>
            <w:r>
              <w:rPr>
                <w:spacing w:val="3"/>
              </w:rPr>
              <w:t>工程任现场管理人员</w:t>
            </w:r>
          </w:p>
        </w:tc>
        <w:tc>
          <w:tcPr>
            <w:tcW w:w="1294" w:type="dxa"/>
            <w:vAlign w:val="top"/>
          </w:tcPr>
          <w:p>
            <w:pPr>
              <w:pStyle w:val="TableText"/>
              <w:ind w:left="119"/>
              <w:spacing w:before="207" w:line="219" w:lineRule="auto"/>
              <w:rPr/>
            </w:pPr>
            <w:r>
              <w:rPr>
                <w:spacing w:val="4"/>
              </w:rPr>
              <w:t>综合管理岗</w:t>
            </w:r>
          </w:p>
          <w:p>
            <w:pPr>
              <w:pStyle w:val="TableText"/>
              <w:ind w:left="429"/>
              <w:spacing w:before="61" w:line="221" w:lineRule="auto"/>
              <w:rPr/>
            </w:pPr>
            <w:r>
              <w:rPr>
                <w:spacing w:val="14"/>
              </w:rPr>
              <w:t>人员</w:t>
            </w:r>
          </w:p>
        </w:tc>
      </w:tr>
    </w:tbl>
    <w:p>
      <w:pPr>
        <w:pStyle w:val="BodyText"/>
        <w:rPr/>
      </w:pPr>
      <w:r/>
    </w:p>
    <w:p>
      <w:pPr>
        <w:sectPr>
          <w:footerReference w:type="default" r:id="rId33"/>
          <w:pgSz w:w="11910" w:h="16850"/>
          <w:pgMar w:top="1025" w:right="432" w:bottom="1143" w:left="1105" w:header="0" w:footer="987" w:gutter="0"/>
        </w:sectPr>
        <w:rPr/>
      </w:pPr>
    </w:p>
    <w:p>
      <w:pPr>
        <w:pStyle w:val="BodyText"/>
        <w:rPr/>
      </w:pPr>
      <w:r/>
    </w:p>
    <w:sectPr>
      <w:headerReference w:type="default" r:id="rId35"/>
      <w:footerReference w:type="default" r:id="rId3"/>
      <w:pgSz w:w="16850" w:h="11910"/>
      <w:pgMar w:top="0" w:right="0" w:bottom="0" w:left="0"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 w:name="Times New Roman">
    <w:panose1 w:val="02020603050405020304"/>
    <w:charset w:val="00"/>
    <w:family w:val="auto"/>
    <w:pitch w:val="variable"/>
    <w:sig w:usb0="E0002EFF" w:usb1="C000785B" w:usb2="00000009" w:usb3="00000000" w:csb0="400001FF" w:csb1="FFFF0000"/>
  </w:font>
  <w:font w:name="MS Gothic">
    <w:panose1 w:val="020B0609070205080204"/>
    <w:charset w:val="86"/>
    <w:family w:val="auto"/>
    <w:pitch w:val="default"/>
    <w:sig w:usb0="E00002FF" w:usb1="6AC7FDFB" w:usb2="08000012" w:usb3="00000000" w:csb0="4002009F" w:csb1="DFD7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39"/>
      <w:spacing w:line="222" w:lineRule="auto"/>
      <w:rPr>
        <w:rFonts w:ascii="SimSun" w:hAnsi="SimSun" w:eastAsia="SimSun" w:cs="SimSun"/>
        <w:sz w:val="10"/>
        <w:szCs w:val="10"/>
      </w:rPr>
    </w:pPr>
    <w:r>
      <w:rPr>
        <w:rFonts w:ascii="SimSun" w:hAnsi="SimSun" w:eastAsia="SimSun" w:cs="SimSun"/>
        <w:sz w:val="10"/>
        <w:szCs w:val="10"/>
        <w:spacing w:val="-2"/>
      </w:rPr>
      <w:t>—1—</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105"/>
      <w:spacing w:line="224" w:lineRule="auto"/>
      <w:rPr>
        <w:rFonts w:ascii="SimSun" w:hAnsi="SimSun" w:eastAsia="SimSun" w:cs="SimSun"/>
        <w:sz w:val="11"/>
        <w:szCs w:val="11"/>
      </w:rPr>
    </w:pPr>
    <w:r>
      <w:rPr>
        <w:rFonts w:ascii="SimSun" w:hAnsi="SimSun" w:eastAsia="SimSun" w:cs="SimSun"/>
        <w:sz w:val="11"/>
        <w:szCs w:val="11"/>
        <w:spacing w:val="-2"/>
      </w:rPr>
      <w:t>—2—</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429"/>
      <w:spacing w:line="221" w:lineRule="auto"/>
      <w:rPr>
        <w:rFonts w:ascii="SimSun" w:hAnsi="SimSun" w:eastAsia="SimSun" w:cs="SimSun"/>
        <w:sz w:val="10"/>
        <w:szCs w:val="10"/>
      </w:rPr>
    </w:pPr>
    <w:r>
      <w:rPr>
        <w:rFonts w:ascii="SimSun" w:hAnsi="SimSun" w:eastAsia="SimSun" w:cs="SimSun"/>
        <w:sz w:val="10"/>
        <w:szCs w:val="10"/>
        <w:spacing w:val="-2"/>
      </w:rPr>
      <w:t>—3—</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051"/>
      <w:spacing w:line="224" w:lineRule="auto"/>
      <w:rPr>
        <w:rFonts w:ascii="SimSun" w:hAnsi="SimSun" w:eastAsia="SimSun" w:cs="SimSun"/>
        <w:sz w:val="11"/>
        <w:szCs w:val="11"/>
      </w:rPr>
    </w:pPr>
    <w:r>
      <w:rPr>
        <w:rFonts w:ascii="SimSun" w:hAnsi="SimSun" w:eastAsia="SimSun" w:cs="SimSun"/>
        <w:sz w:val="11"/>
        <w:szCs w:val="11"/>
        <w:spacing w:val="-2"/>
      </w:rPr>
      <w:t>—4—</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30" w:lineRule="auto"/>
      <w:jc w:val="right"/>
      <w:rPr>
        <w:rFonts w:ascii="SimSun" w:hAnsi="SimSun" w:eastAsia="SimSun" w:cs="SimSun"/>
        <w:sz w:val="21"/>
        <w:szCs w:val="21"/>
      </w:rPr>
    </w:pPr>
    <w:r>
      <w:rPr>
        <w:rFonts w:ascii="SimSun" w:hAnsi="SimSun" w:eastAsia="SimSun" w:cs="SimSun"/>
        <w:sz w:val="21"/>
        <w:szCs w:val="21"/>
        <w:spacing w:val="-9"/>
        <w:w w:val="54"/>
      </w:rPr>
      <w:t>—5</w:t>
    </w:r>
    <w:r>
      <w:rPr>
        <w:rFonts w:ascii="SimSun" w:hAnsi="SimSun" w:eastAsia="SimSun" w:cs="SimSun"/>
        <w:sz w:val="21"/>
        <w:szCs w:val="21"/>
        <w:spacing w:val="-6"/>
        <w:w w:val="54"/>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21" w:lineRule="auto"/>
      <w:rPr>
        <w:rFonts w:ascii="SimSun" w:hAnsi="SimSun" w:eastAsia="SimSun" w:cs="SimSun"/>
        <w:sz w:val="10"/>
        <w:szCs w:val="10"/>
      </w:rPr>
    </w:pPr>
    <w:r>
      <w:rPr>
        <w:rFonts w:ascii="SimSun" w:hAnsi="SimSun" w:eastAsia="SimSun" w:cs="SimSun"/>
        <w:sz w:val="10"/>
        <w:szCs w:val="10"/>
        <w:spacing w:val="-2"/>
      </w:rPr>
      <w:t>—6—</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74"/>
      <w:spacing w:line="221" w:lineRule="auto"/>
      <w:rPr>
        <w:rFonts w:ascii="SimSun" w:hAnsi="SimSun" w:eastAsia="SimSun" w:cs="SimSun"/>
        <w:sz w:val="10"/>
        <w:szCs w:val="10"/>
      </w:rPr>
    </w:pPr>
    <w:r>
      <w:rPr>
        <w:rFonts w:ascii="SimSun" w:hAnsi="SimSun" w:eastAsia="SimSun" w:cs="SimSun"/>
        <w:sz w:val="10"/>
        <w:szCs w:val="10"/>
        <w:spacing w:val="-2"/>
      </w:rPr>
      <w:t>—7—</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346"/>
      <w:spacing w:line="221" w:lineRule="auto"/>
      <w:rPr>
        <w:rFonts w:ascii="SimSun" w:hAnsi="SimSun" w:eastAsia="SimSun" w:cs="SimSun"/>
        <w:sz w:val="10"/>
        <w:szCs w:val="10"/>
      </w:rPr>
    </w:pPr>
    <w:r>
      <w:rPr>
        <w:rFonts w:ascii="SimSun" w:hAnsi="SimSun" w:eastAsia="SimSun" w:cs="SimSun"/>
        <w:sz w:val="10"/>
        <w:szCs w:val="10"/>
        <w:b/>
        <w:bCs/>
        <w:spacing w:val="-3"/>
      </w:rPr>
      <w:t>—8—</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22" w:lineRule="auto"/>
      <w:jc w:val="right"/>
      <w:rPr>
        <w:rFonts w:ascii="SimSun" w:hAnsi="SimSun" w:eastAsia="SimSun" w:cs="SimSun"/>
        <w:sz w:val="11"/>
        <w:szCs w:val="11"/>
      </w:rPr>
    </w:pPr>
    <w:r>
      <w:rPr>
        <w:rFonts w:ascii="SimSun" w:hAnsi="SimSun" w:eastAsia="SimSun" w:cs="SimSun"/>
        <w:sz w:val="11"/>
        <w:szCs w:val="11"/>
        <w:spacing w:val="-2"/>
      </w:rPr>
      <w:t>—9—</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24" w:lineRule="auto"/>
      <w:rPr>
        <w:rFonts w:ascii="SimSun" w:hAnsi="SimSun" w:eastAsia="SimSun" w:cs="SimSun"/>
        <w:sz w:val="12"/>
        <w:szCs w:val="12"/>
      </w:rPr>
    </w:pPr>
    <w:r>
      <w:rPr>
        <w:rFonts w:ascii="SimSun" w:hAnsi="SimSun" w:eastAsia="SimSun" w:cs="SimSun"/>
        <w:sz w:val="12"/>
        <w:szCs w:val="12"/>
        <w:spacing w:val="-1"/>
      </w:rPr>
      <w:t>—10—</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right="18"/>
      <w:spacing w:line="225" w:lineRule="auto"/>
      <w:jc w:val="right"/>
      <w:rPr>
        <w:rFonts w:ascii="SimSun" w:hAnsi="SimSun" w:eastAsia="SimSun" w:cs="SimSun"/>
        <w:sz w:val="12"/>
        <w:szCs w:val="12"/>
      </w:rPr>
    </w:pPr>
    <w:r>
      <w:rPr>
        <w:rFonts w:ascii="SimSun" w:hAnsi="SimSun" w:eastAsia="SimSun" w:cs="SimSun"/>
        <w:sz w:val="12"/>
        <w:szCs w:val="12"/>
        <w:spacing w:val="-1"/>
      </w:rPr>
      <w:t>—11—</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225" w:lineRule="auto"/>
      <w:rPr>
        <w:rFonts w:ascii="SimSun" w:hAnsi="SimSun" w:eastAsia="SimSun" w:cs="SimSun"/>
        <w:sz w:val="12"/>
        <w:szCs w:val="12"/>
      </w:rPr>
    </w:pPr>
    <w:r>
      <w:rPr>
        <w:rFonts w:ascii="SimSun" w:hAnsi="SimSun" w:eastAsia="SimSun" w:cs="SimSun"/>
        <w:sz w:val="12"/>
        <w:szCs w:val="12"/>
        <w:spacing w:val="-1"/>
      </w:rPr>
      <w:t>—12—</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745"/>
      <w:spacing w:line="224" w:lineRule="auto"/>
      <w:rPr>
        <w:rFonts w:ascii="SimSun" w:hAnsi="SimSun" w:eastAsia="SimSun" w:cs="SimSun"/>
        <w:sz w:val="12"/>
        <w:szCs w:val="12"/>
      </w:rPr>
    </w:pPr>
    <w:r>
      <w:rPr>
        <w:rFonts w:ascii="SimSun" w:hAnsi="SimSun" w:eastAsia="SimSun" w:cs="SimSun"/>
        <w:sz w:val="12"/>
        <w:szCs w:val="12"/>
        <w:spacing w:val="-1"/>
      </w:rPr>
      <w:t>—13—</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7.png"/><Relationship Id="rId8" Type="http://schemas.openxmlformats.org/officeDocument/2006/relationships/image" Target="media/image6.png"/><Relationship Id="rId7" Type="http://schemas.openxmlformats.org/officeDocument/2006/relationships/footer" Target="footer2.xml"/><Relationship Id="rId6" Type="http://schemas.openxmlformats.org/officeDocument/2006/relationships/image" Target="media/image5.png"/><Relationship Id="rId5" Type="http://schemas.openxmlformats.org/officeDocument/2006/relationships/image" Target="media/image4.png"/><Relationship Id="rId4" Type="http://schemas.openxmlformats.org/officeDocument/2006/relationships/image" Target="media/image3.png"/><Relationship Id="rId38" Type="http://schemas.openxmlformats.org/officeDocument/2006/relationships/fontTable" Target="fontTable.xml"/><Relationship Id="rId37" Type="http://schemas.openxmlformats.org/officeDocument/2006/relationships/styles" Target="styles.xml"/><Relationship Id="rId36" Type="http://schemas.openxmlformats.org/officeDocument/2006/relationships/settings" Target="settings.xml"/><Relationship Id="rId35" Type="http://schemas.openxmlformats.org/officeDocument/2006/relationships/header" Target="header1.xml"/><Relationship Id="rId34" Type="http://schemas.openxmlformats.org/officeDocument/2006/relationships/image" Target="media/image20.png"/><Relationship Id="rId33" Type="http://schemas.openxmlformats.org/officeDocument/2006/relationships/footer" Target="footer14.xml"/><Relationship Id="rId32" Type="http://schemas.openxmlformats.org/officeDocument/2006/relationships/footer" Target="footer13.xml"/><Relationship Id="rId31" Type="http://schemas.openxmlformats.org/officeDocument/2006/relationships/footer" Target="footer12.xml"/><Relationship Id="rId30" Type="http://schemas.openxmlformats.org/officeDocument/2006/relationships/footer" Target="footer11.xml"/><Relationship Id="rId3" Type="http://schemas.openxmlformats.org/officeDocument/2006/relationships/footer" Target="footer1.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footer" Target="footer10.xml"/><Relationship Id="rId25" Type="http://schemas.openxmlformats.org/officeDocument/2006/relationships/footer" Target="footer9.xml"/><Relationship Id="rId24" Type="http://schemas.openxmlformats.org/officeDocument/2006/relationships/footer" Target="footer8.xml"/><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footer" Target="footer7.xml"/><Relationship Id="rId2" Type="http://schemas.openxmlformats.org/officeDocument/2006/relationships/image" Target="media/image2.png"/><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footer" Target="footer6.xml"/><Relationship Id="rId16" Type="http://schemas.openxmlformats.org/officeDocument/2006/relationships/image" Target="media/image11.png"/><Relationship Id="rId15" Type="http://schemas.openxmlformats.org/officeDocument/2006/relationships/footer" Target="footer5.xml"/><Relationship Id="rId14" Type="http://schemas.openxmlformats.org/officeDocument/2006/relationships/image" Target="media/image10.png"/><Relationship Id="rId13" Type="http://schemas.openxmlformats.org/officeDocument/2006/relationships/footer" Target="footer4.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footer" Target="footer3.xml"/><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2025-07-04T14:13:31Z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2025-07-04T14:13:33</vt:filetime>
  </property>
  <property fmtid="{D5CDD505-2E9C-101B-9397-08002B2CF9AE}" pid="4" name="UsrData">
    <vt:lpwstr>6867710874298c001fac4b7bwl</vt:lpwstr>
  </property>
</Properties>
</file>